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D1" w:rsidRDefault="000904D1">
      <w:pPr>
        <w:spacing w:line="600" w:lineRule="exact"/>
        <w:jc w:val="center"/>
        <w:outlineLvl w:val="0"/>
        <w:rPr>
          <w:rFonts w:ascii="方正小标宋简体" w:eastAsia="方正小标宋简体" w:hAnsi="宋体"/>
          <w:color w:val="000000"/>
          <w:sz w:val="72"/>
          <w:szCs w:val="72"/>
        </w:rPr>
      </w:pPr>
      <w:bookmarkStart w:id="0" w:name="_Toc15306267"/>
    </w:p>
    <w:p w:rsidR="000904D1" w:rsidRDefault="000904D1">
      <w:pPr>
        <w:spacing w:line="600" w:lineRule="exact"/>
        <w:jc w:val="center"/>
        <w:outlineLvl w:val="0"/>
        <w:rPr>
          <w:rFonts w:ascii="方正小标宋简体" w:eastAsia="方正小标宋简体" w:hAnsi="宋体"/>
          <w:color w:val="000000"/>
          <w:sz w:val="72"/>
          <w:szCs w:val="72"/>
        </w:rPr>
      </w:pPr>
    </w:p>
    <w:p w:rsidR="000904D1" w:rsidRDefault="000904D1">
      <w:pPr>
        <w:spacing w:line="600" w:lineRule="exact"/>
        <w:jc w:val="center"/>
        <w:outlineLvl w:val="0"/>
        <w:rPr>
          <w:rFonts w:ascii="方正小标宋简体" w:eastAsia="方正小标宋简体" w:hAnsi="宋体"/>
          <w:color w:val="000000"/>
          <w:sz w:val="72"/>
          <w:szCs w:val="72"/>
        </w:rPr>
      </w:pPr>
    </w:p>
    <w:p w:rsidR="000904D1" w:rsidRDefault="000904D1">
      <w:pPr>
        <w:spacing w:line="600" w:lineRule="exact"/>
        <w:jc w:val="center"/>
        <w:outlineLvl w:val="0"/>
        <w:rPr>
          <w:rFonts w:ascii="方正小标宋简体" w:eastAsia="方正小标宋简体" w:hAnsi="宋体"/>
          <w:color w:val="000000"/>
          <w:sz w:val="72"/>
          <w:szCs w:val="72"/>
        </w:rPr>
      </w:pPr>
    </w:p>
    <w:p w:rsidR="000904D1" w:rsidRDefault="00DA693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8441"/>
      <w:bookmarkStart w:id="3" w:name="_Toc15396597"/>
      <w:bookmarkStart w:id="4" w:name="_Toc15396475"/>
      <w:bookmarkStart w:id="5" w:name="_Toc15377193"/>
      <w:r>
        <w:rPr>
          <w:rFonts w:ascii="方正小标宋简体" w:eastAsia="方正小标宋简体" w:hAnsi="宋体" w:hint="eastAsia"/>
          <w:color w:val="000000"/>
          <w:sz w:val="72"/>
          <w:szCs w:val="72"/>
        </w:rPr>
        <w:t>2020年度</w:t>
      </w:r>
      <w:bookmarkEnd w:id="1"/>
      <w:bookmarkEnd w:id="2"/>
      <w:bookmarkEnd w:id="3"/>
      <w:bookmarkEnd w:id="4"/>
      <w:bookmarkEnd w:id="5"/>
    </w:p>
    <w:p w:rsidR="000904D1" w:rsidRDefault="00DA6931">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426"/>
      <w:bookmarkStart w:id="8" w:name="_Toc15396476"/>
      <w:bookmarkStart w:id="9" w:name="_Toc15377194"/>
      <w:bookmarkStart w:id="10" w:name="_Toc15378442"/>
      <w:proofErr w:type="gramStart"/>
      <w:r>
        <w:rPr>
          <w:rFonts w:ascii="方正小标宋简体" w:eastAsia="方正小标宋简体" w:hAnsi="宋体" w:hint="eastAsia"/>
          <w:color w:val="000000"/>
          <w:sz w:val="72"/>
          <w:szCs w:val="72"/>
        </w:rPr>
        <w:t>四川省达州市</w:t>
      </w:r>
      <w:proofErr w:type="gramEnd"/>
      <w:r>
        <w:rPr>
          <w:rFonts w:ascii="方正小标宋简体" w:eastAsia="方正小标宋简体" w:hAnsi="宋体" w:hint="eastAsia"/>
          <w:color w:val="000000"/>
          <w:sz w:val="72"/>
          <w:szCs w:val="72"/>
        </w:rPr>
        <w:t>开江</w:t>
      </w:r>
      <w:proofErr w:type="gramStart"/>
      <w:r>
        <w:rPr>
          <w:rFonts w:ascii="方正小标宋简体" w:eastAsia="方正小标宋简体" w:hAnsi="宋体" w:hint="eastAsia"/>
          <w:color w:val="000000"/>
          <w:sz w:val="72"/>
          <w:szCs w:val="72"/>
        </w:rPr>
        <w:t>县</w:t>
      </w:r>
      <w:bookmarkStart w:id="11" w:name="_Toc15306268"/>
      <w:bookmarkEnd w:id="0"/>
      <w:r>
        <w:rPr>
          <w:rFonts w:ascii="方正小标宋简体" w:eastAsia="方正小标宋简体" w:hAnsi="宋体" w:hint="eastAsia"/>
          <w:color w:val="000000"/>
          <w:sz w:val="72"/>
          <w:szCs w:val="72"/>
        </w:rPr>
        <w:t>讲治中学</w:t>
      </w:r>
      <w:proofErr w:type="gramEnd"/>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r>
        <w:rPr>
          <w:rFonts w:ascii="方正小标宋简体" w:eastAsia="方正小标宋简体" w:hAnsi="宋体" w:hint="eastAsia"/>
          <w:color w:val="000000"/>
          <w:sz w:val="72"/>
          <w:szCs w:val="72"/>
        </w:rPr>
        <w:t>填报说明</w:t>
      </w: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0904D1" w:rsidRDefault="00DA6931">
      <w:pPr>
        <w:pStyle w:val="10"/>
      </w:pPr>
      <w:r>
        <w:rPr>
          <w:rFonts w:hint="eastAsia"/>
        </w:rPr>
        <w:t>公开时间：2021年10月8日</w:t>
      </w:r>
    </w:p>
    <w:p w:rsidR="000904D1" w:rsidRDefault="000904D1"/>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第一部分</w:t>
      </w:r>
      <w:r>
        <w:rPr>
          <w:sz w:val="24"/>
        </w:rPr>
        <w:t xml:space="preserve"> </w:t>
      </w:r>
      <w:r>
        <w:rPr>
          <w:rFonts w:hint="eastAsia"/>
          <w:sz w:val="24"/>
        </w:rPr>
        <w:t>部门概况</w:t>
      </w:r>
      <w:r>
        <w:rPr>
          <w:rFonts w:ascii="Times New Roman" w:eastAsia="宋体" w:hAnsi="Times New Roman"/>
          <w:b/>
          <w:bCs/>
        </w:rPr>
        <w:tab/>
      </w:r>
      <w:r>
        <w:rPr>
          <w:rFonts w:ascii="Times New Roman" w:eastAsia="宋体" w:hAnsi="Times New Roman" w:hint="eastAsia"/>
          <w:sz w:val="24"/>
          <w:szCs w:val="24"/>
        </w:rPr>
        <w:t>4</w:t>
      </w:r>
    </w:p>
    <w:p w:rsidR="000904D1" w:rsidRDefault="00DA6931">
      <w:pPr>
        <w:pStyle w:val="20"/>
        <w:adjustRightInd w:val="0"/>
        <w:snapToGrid w:val="0"/>
        <w:spacing w:line="440" w:lineRule="exact"/>
        <w:jc w:val="left"/>
        <w:rPr>
          <w:rFonts w:ascii="仿宋" w:eastAsia="仿宋" w:hAnsi="仿宋"/>
          <w:sz w:val="24"/>
        </w:rPr>
      </w:pPr>
      <w:r>
        <w:rPr>
          <w:rFonts w:hint="eastAsia"/>
          <w:sz w:val="24"/>
        </w:rPr>
        <w:t>一、基本职能及主要工作</w:t>
      </w:r>
      <w:r>
        <w:rPr>
          <w:b/>
          <w:bCs/>
        </w:rPr>
        <w:tab/>
      </w:r>
      <w:r>
        <w:rPr>
          <w:rFonts w:hint="eastAsia"/>
          <w:sz w:val="24"/>
        </w:rPr>
        <w:t>4</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二、机构设置</w:t>
      </w:r>
      <w:r>
        <w:rPr>
          <w:b/>
          <w:bCs/>
        </w:rPr>
        <w:tab/>
      </w:r>
      <w:r>
        <w:rPr>
          <w:rFonts w:hint="eastAsia"/>
          <w:sz w:val="24"/>
        </w:rPr>
        <w:t>5</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第二部分</w:t>
      </w:r>
      <w:proofErr w:type="gramStart"/>
      <w:r>
        <w:rPr>
          <w:rFonts w:hint="eastAsia"/>
          <w:sz w:val="24"/>
        </w:rPr>
        <w:t>度部门</w:t>
      </w:r>
      <w:proofErr w:type="gramEnd"/>
      <w:r>
        <w:rPr>
          <w:rFonts w:hint="eastAsia"/>
          <w:sz w:val="24"/>
        </w:rPr>
        <w:t>决算情况说明</w:t>
      </w:r>
      <w:r>
        <w:rPr>
          <w:rFonts w:ascii="Times New Roman" w:eastAsia="宋体" w:hAnsi="Times New Roman"/>
          <w:b/>
          <w:bCs/>
        </w:rPr>
        <w:tab/>
      </w:r>
      <w:r>
        <w:rPr>
          <w:rFonts w:ascii="Times New Roman" w:eastAsia="宋体" w:hAnsi="Times New Roman" w:hint="eastAsia"/>
          <w:sz w:val="24"/>
          <w:szCs w:val="24"/>
        </w:rPr>
        <w:t>6</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b/>
          <w:bCs/>
        </w:rPr>
        <w:tab/>
      </w:r>
      <w:r>
        <w:rPr>
          <w:rFonts w:hint="eastAsia"/>
          <w:sz w:val="24"/>
        </w:rPr>
        <w:t>6</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b/>
          <w:bCs/>
        </w:rPr>
        <w:tab/>
      </w:r>
      <w:r>
        <w:rPr>
          <w:rFonts w:hint="eastAsia"/>
          <w:sz w:val="24"/>
        </w:rPr>
        <w:t>6</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rFonts w:hint="eastAsia"/>
          <w:sz w:val="24"/>
        </w:rPr>
        <w:t xml:space="preserve">  </w:t>
      </w:r>
      <w:r>
        <w:rPr>
          <w:b/>
          <w:bCs/>
        </w:rPr>
        <w:tab/>
      </w:r>
      <w:r>
        <w:rPr>
          <w:rFonts w:hint="eastAsia"/>
          <w:sz w:val="24"/>
        </w:rPr>
        <w:t>7</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b/>
          <w:bCs/>
        </w:rPr>
        <w:tab/>
      </w:r>
      <w:r>
        <w:rPr>
          <w:rFonts w:hint="eastAsia"/>
          <w:sz w:val="24"/>
        </w:rPr>
        <w:t>8</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b/>
          <w:bCs/>
        </w:rPr>
        <w:tab/>
      </w:r>
      <w:r>
        <w:rPr>
          <w:rFonts w:hint="eastAsia"/>
          <w:sz w:val="24"/>
        </w:rPr>
        <w:t xml:space="preserve"> 8</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b/>
          <w:bCs/>
        </w:rPr>
        <w:tab/>
      </w:r>
      <w:r>
        <w:rPr>
          <w:rFonts w:hint="eastAsia"/>
          <w:sz w:val="24"/>
        </w:rPr>
        <w:t>10</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Pr>
          <w:b/>
          <w:bCs/>
        </w:rPr>
        <w:tab/>
      </w:r>
      <w:r>
        <w:rPr>
          <w:rFonts w:hint="eastAsia"/>
          <w:sz w:val="24"/>
        </w:rPr>
        <w:t>1</w:t>
      </w:r>
      <w:r w:rsidR="00A067CE">
        <w:rPr>
          <w:rFonts w:hint="eastAsia"/>
          <w:sz w:val="24"/>
        </w:rPr>
        <w:t>1</w:t>
      </w:r>
    </w:p>
    <w:p w:rsidR="000904D1" w:rsidRDefault="00DA6931">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b/>
          <w:bCs/>
        </w:rPr>
        <w:tab/>
      </w:r>
      <w:r>
        <w:rPr>
          <w:rFonts w:hint="eastAsia"/>
          <w:sz w:val="24"/>
        </w:rPr>
        <w:t>12</w:t>
      </w:r>
    </w:p>
    <w:p w:rsidR="000904D1" w:rsidRDefault="00DA6931">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rPr>
          <w:b/>
          <w:bCs/>
        </w:rPr>
        <w:tab/>
      </w:r>
      <w:r>
        <w:rPr>
          <w:rFonts w:hint="eastAsia"/>
          <w:sz w:val="24"/>
        </w:rPr>
        <w:t>1</w:t>
      </w:r>
      <w:r w:rsidR="00A067CE">
        <w:rPr>
          <w:rFonts w:hint="eastAsia"/>
          <w:sz w:val="24"/>
        </w:rPr>
        <w:t>3</w:t>
      </w:r>
    </w:p>
    <w:p w:rsidR="000904D1" w:rsidRDefault="00DA6931">
      <w:pPr>
        <w:pStyle w:val="20"/>
        <w:adjustRightInd w:val="0"/>
        <w:snapToGrid w:val="0"/>
        <w:spacing w:line="440" w:lineRule="exact"/>
        <w:ind w:leftChars="0"/>
        <w:jc w:val="left"/>
        <w:rPr>
          <w:rFonts w:ascii="仿宋" w:eastAsia="仿宋" w:hAnsi="仿宋"/>
          <w:sz w:val="24"/>
        </w:rPr>
      </w:pPr>
      <w:r>
        <w:rPr>
          <w:rStyle w:val="a9"/>
          <w:rFonts w:ascii="仿宋" w:eastAsia="仿宋" w:hAnsi="仿宋" w:hint="eastAsia"/>
          <w:color w:val="000000" w:themeColor="text1"/>
          <w:sz w:val="24"/>
          <w:u w:val="none"/>
        </w:rPr>
        <w:t>十、</w:t>
      </w:r>
      <w:r>
        <w:rPr>
          <w:rFonts w:eastAsia="仿宋" w:hint="eastAsia"/>
          <w:sz w:val="24"/>
        </w:rPr>
        <w:t>预算绩效情况说明</w:t>
      </w:r>
      <w:r>
        <w:rPr>
          <w:rFonts w:hint="eastAsia"/>
          <w:sz w:val="24"/>
        </w:rPr>
        <w:t xml:space="preserve"> </w:t>
      </w:r>
      <w:r>
        <w:rPr>
          <w:b/>
          <w:bCs/>
        </w:rPr>
        <w:tab/>
      </w:r>
      <w:r>
        <w:rPr>
          <w:rFonts w:hint="eastAsia"/>
          <w:sz w:val="24"/>
        </w:rPr>
        <w:t>1</w:t>
      </w:r>
      <w:r w:rsidR="00A067CE">
        <w:rPr>
          <w:rFonts w:hint="eastAsia"/>
          <w:sz w:val="24"/>
        </w:rPr>
        <w:t>3</w:t>
      </w:r>
    </w:p>
    <w:p w:rsidR="000904D1" w:rsidRDefault="00DA6931">
      <w:pPr>
        <w:pStyle w:val="10"/>
        <w:adjustRightInd w:val="0"/>
        <w:snapToGrid w:val="0"/>
        <w:spacing w:before="0" w:line="440" w:lineRule="exact"/>
        <w:jc w:val="left"/>
        <w:rPr>
          <w:rFonts w:ascii="Times New Roman" w:hAnsi="Times New Roman"/>
          <w:sz w:val="24"/>
          <w:szCs w:val="24"/>
        </w:rPr>
      </w:pPr>
      <w:r>
        <w:rPr>
          <w:rFonts w:ascii="Times New Roman" w:hAnsi="Times New Roman" w:hint="eastAsia"/>
          <w:sz w:val="24"/>
          <w:szCs w:val="24"/>
        </w:rPr>
        <w:t>十一、其他重要事项的情况说明</w:t>
      </w:r>
      <w:r>
        <w:rPr>
          <w:rFonts w:ascii="Times New Roman" w:eastAsia="宋体" w:hAnsi="Times New Roman"/>
          <w:b/>
          <w:bCs/>
        </w:rPr>
        <w:tab/>
      </w:r>
      <w:r>
        <w:rPr>
          <w:rFonts w:hint="eastAsia"/>
          <w:sz w:val="24"/>
        </w:rPr>
        <w:t>13</w:t>
      </w:r>
    </w:p>
    <w:p w:rsidR="000904D1" w:rsidRDefault="00DA6931">
      <w:pPr>
        <w:pStyle w:val="10"/>
        <w:adjustRightInd w:val="0"/>
        <w:snapToGrid w:val="0"/>
        <w:spacing w:before="0" w:line="440" w:lineRule="exact"/>
        <w:jc w:val="left"/>
        <w:rPr>
          <w:sz w:val="24"/>
        </w:rPr>
      </w:pPr>
      <w:r>
        <w:rPr>
          <w:rFonts w:hint="eastAsia"/>
          <w:sz w:val="24"/>
        </w:rPr>
        <w:t>第三部分</w:t>
      </w:r>
      <w:r>
        <w:rPr>
          <w:sz w:val="24"/>
        </w:rPr>
        <w:t xml:space="preserve"> </w:t>
      </w:r>
      <w:r>
        <w:rPr>
          <w:rFonts w:hint="eastAsia"/>
          <w:sz w:val="24"/>
        </w:rPr>
        <w:t xml:space="preserve">名词解释 </w:t>
      </w:r>
      <w:r>
        <w:rPr>
          <w:rFonts w:ascii="Times New Roman" w:eastAsia="宋体" w:hAnsi="Times New Roman"/>
          <w:b/>
          <w:bCs/>
        </w:rPr>
        <w:tab/>
      </w:r>
      <w:r>
        <w:rPr>
          <w:rFonts w:hint="eastAsia"/>
          <w:sz w:val="24"/>
        </w:rPr>
        <w:t>1</w:t>
      </w:r>
      <w:r w:rsidR="00A067CE">
        <w:rPr>
          <w:rFonts w:hint="eastAsia"/>
          <w:sz w:val="24"/>
        </w:rPr>
        <w:t>5</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第四部分</w:t>
      </w:r>
      <w:r>
        <w:rPr>
          <w:sz w:val="24"/>
        </w:rPr>
        <w:t xml:space="preserve"> </w:t>
      </w:r>
      <w:r>
        <w:rPr>
          <w:rFonts w:hint="eastAsia"/>
          <w:sz w:val="24"/>
        </w:rPr>
        <w:t xml:space="preserve">附件 </w:t>
      </w:r>
      <w:r>
        <w:rPr>
          <w:rFonts w:ascii="Times New Roman" w:eastAsia="宋体" w:hAnsi="Times New Roman"/>
          <w:b/>
          <w:bCs/>
        </w:rPr>
        <w:tab/>
      </w:r>
      <w:r>
        <w:rPr>
          <w:rFonts w:hint="eastAsia"/>
          <w:sz w:val="24"/>
        </w:rPr>
        <w:t>1</w:t>
      </w:r>
      <w:r w:rsidR="00A067CE">
        <w:rPr>
          <w:rFonts w:hint="eastAsia"/>
          <w:sz w:val="24"/>
        </w:rPr>
        <w:t>8</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附件1</w:t>
      </w:r>
      <w:r>
        <w:rPr>
          <w:rFonts w:ascii="Times New Roman" w:eastAsia="宋体" w:hAnsi="Times New Roman"/>
          <w:b/>
          <w:bCs/>
        </w:rPr>
        <w:tab/>
      </w:r>
      <w:r>
        <w:rPr>
          <w:rFonts w:hint="eastAsia"/>
          <w:sz w:val="24"/>
        </w:rPr>
        <w:t>1</w:t>
      </w:r>
      <w:r w:rsidR="00A067CE">
        <w:rPr>
          <w:rFonts w:hint="eastAsia"/>
          <w:sz w:val="24"/>
        </w:rPr>
        <w:t>8</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第五部分</w:t>
      </w:r>
      <w:r>
        <w:rPr>
          <w:sz w:val="24"/>
        </w:rPr>
        <w:t xml:space="preserve"> </w:t>
      </w:r>
      <w:r>
        <w:rPr>
          <w:rFonts w:hint="eastAsia"/>
          <w:sz w:val="24"/>
        </w:rPr>
        <w:t>附表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sz w:val="24"/>
        </w:rPr>
      </w:pPr>
      <w:r>
        <w:rPr>
          <w:rFonts w:hint="eastAsia"/>
          <w:sz w:val="24"/>
        </w:rPr>
        <w:t>一、收入支出决算总表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ind w:firstLineChars="200" w:firstLine="480"/>
        <w:jc w:val="left"/>
        <w:rPr>
          <w:rFonts w:ascii="Times New Roman" w:eastAsia="宋体" w:hAnsi="Times New Roman"/>
          <w:sz w:val="24"/>
          <w:szCs w:val="24"/>
        </w:rPr>
      </w:pPr>
      <w:r>
        <w:rPr>
          <w:rFonts w:hint="eastAsia"/>
          <w:sz w:val="24"/>
        </w:rPr>
        <w:t>二、收入决算表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ind w:firstLineChars="200" w:firstLine="480"/>
        <w:jc w:val="left"/>
        <w:rPr>
          <w:sz w:val="24"/>
        </w:rPr>
      </w:pPr>
      <w:r>
        <w:rPr>
          <w:rFonts w:hint="eastAsia"/>
          <w:sz w:val="24"/>
        </w:rPr>
        <w:t>三、支出决算表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ind w:firstLineChars="200" w:firstLine="480"/>
        <w:jc w:val="left"/>
        <w:rPr>
          <w:sz w:val="24"/>
        </w:rPr>
      </w:pPr>
      <w:r>
        <w:rPr>
          <w:rFonts w:hint="eastAsia"/>
          <w:sz w:val="24"/>
        </w:rPr>
        <w:t>四、财政拨款收入支出决算总表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 xml:space="preserve">五、财政拨款支出决算明细表 </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cstheme="minorBidi"/>
          <w:sz w:val="24"/>
        </w:rPr>
      </w:pPr>
      <w:r>
        <w:rPr>
          <w:rFonts w:hint="eastAsia"/>
          <w:sz w:val="24"/>
        </w:rPr>
        <w:t>六、一般公共预算财政拨款支出决算表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七、一般公共预算财政拨款支出决算明细表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cstheme="minorBidi"/>
          <w:sz w:val="24"/>
        </w:rPr>
      </w:pPr>
      <w:r>
        <w:rPr>
          <w:rFonts w:hint="eastAsia"/>
          <w:sz w:val="24"/>
        </w:rPr>
        <w:t>八、一般公共预算财政拨款基本支出决算表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lastRenderedPageBreak/>
        <w:t>九、一般公共预算财政拨款项目支出决算表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十、一般公共预算财政拨款“三公”经费支出决算表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cstheme="minorBidi"/>
          <w:sz w:val="24"/>
        </w:rPr>
      </w:pPr>
      <w:r>
        <w:rPr>
          <w:rFonts w:hint="eastAsia"/>
          <w:sz w:val="24"/>
        </w:rPr>
        <w:t>十一、政府性基金预算财政拨款收入支出决算表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cstheme="minorBidi"/>
          <w:sz w:val="24"/>
        </w:rPr>
      </w:pPr>
      <w:r>
        <w:rPr>
          <w:rFonts w:hint="eastAsia"/>
          <w:sz w:val="24"/>
        </w:rPr>
        <w:t>十二、政府性基金预算财政拨款“三公”经费支出决算表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sz w:val="24"/>
        </w:rPr>
      </w:pPr>
      <w:r>
        <w:rPr>
          <w:rFonts w:hint="eastAsia"/>
          <w:sz w:val="24"/>
        </w:rPr>
        <w:t>十三、国有资本经营预算财政拨款收入支出决算表</w:t>
      </w:r>
      <w:r>
        <w:rPr>
          <w:rFonts w:ascii="Times New Roman" w:eastAsia="宋体" w:hAnsi="Times New Roman"/>
          <w:b/>
          <w:bCs/>
        </w:rPr>
        <w:tab/>
      </w:r>
      <w:r>
        <w:rPr>
          <w:rFonts w:ascii="Times New Roman" w:eastAsia="宋体" w:hAnsi="Times New Roman" w:hint="eastAsia"/>
          <w:b/>
          <w:bCs/>
        </w:rPr>
        <w:t>22</w:t>
      </w:r>
    </w:p>
    <w:p w:rsidR="000904D1" w:rsidRDefault="00DA6931">
      <w:pPr>
        <w:pStyle w:val="10"/>
        <w:adjustRightInd w:val="0"/>
        <w:snapToGrid w:val="0"/>
        <w:spacing w:before="0" w:line="440" w:lineRule="exact"/>
        <w:jc w:val="left"/>
        <w:rPr>
          <w:rFonts w:ascii="Times New Roman" w:eastAsia="宋体" w:hAnsi="Times New Roman"/>
          <w:sz w:val="24"/>
          <w:szCs w:val="24"/>
        </w:rPr>
      </w:pPr>
      <w:r>
        <w:rPr>
          <w:rFonts w:hint="eastAsia"/>
          <w:sz w:val="24"/>
        </w:rPr>
        <w:t>十四、国有资本经营预算财政拨款支出决算表</w:t>
      </w:r>
      <w:r>
        <w:rPr>
          <w:rFonts w:ascii="Times New Roman" w:eastAsia="宋体" w:hAnsi="Times New Roman"/>
          <w:b/>
          <w:bCs/>
        </w:rPr>
        <w:tab/>
      </w:r>
      <w:r>
        <w:rPr>
          <w:rFonts w:ascii="Times New Roman" w:eastAsia="宋体" w:hAnsi="Times New Roman" w:hint="eastAsia"/>
          <w:b/>
          <w:bCs/>
        </w:rPr>
        <w:t>22</w:t>
      </w:r>
    </w:p>
    <w:p w:rsidR="000904D1" w:rsidRDefault="000904D1">
      <w:pPr>
        <w:pStyle w:val="20"/>
        <w:adjustRightInd w:val="0"/>
        <w:snapToGrid w:val="0"/>
        <w:spacing w:line="440" w:lineRule="exact"/>
        <w:jc w:val="left"/>
        <w:rPr>
          <w:sz w:val="24"/>
        </w:rPr>
      </w:pPr>
    </w:p>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0904D1" w:rsidRDefault="000904D1"/>
    <w:p w:rsidR="00571033" w:rsidRDefault="00571033">
      <w:pPr>
        <w:pStyle w:val="1"/>
        <w:jc w:val="center"/>
        <w:rPr>
          <w:rFonts w:ascii="黑体" w:eastAsia="黑体" w:hAnsi="黑体"/>
          <w:b w:val="0"/>
        </w:rPr>
      </w:pPr>
      <w:bookmarkStart w:id="12" w:name="_Toc15377196"/>
      <w:bookmarkStart w:id="13" w:name="_Toc15396599"/>
    </w:p>
    <w:p w:rsidR="000904D1" w:rsidRDefault="00DA6931">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2"/>
      <w:bookmarkEnd w:id="13"/>
    </w:p>
    <w:p w:rsidR="000904D1" w:rsidRDefault="00DA6931">
      <w:pPr>
        <w:autoSpaceDE w:val="0"/>
        <w:spacing w:line="578" w:lineRule="exact"/>
        <w:ind w:firstLineChars="200" w:firstLine="643"/>
        <w:rPr>
          <w:rFonts w:ascii="楷体_GB2312" w:eastAsia="楷体_GB2312"/>
          <w:b/>
          <w:bCs/>
          <w:sz w:val="32"/>
          <w:szCs w:val="32"/>
        </w:rPr>
      </w:pPr>
      <w:bookmarkStart w:id="14" w:name="_Toc15377197"/>
      <w:bookmarkStart w:id="15" w:name="_Toc15396600"/>
      <w:r>
        <w:rPr>
          <w:rFonts w:ascii="楷体_GB2312" w:eastAsia="楷体_GB2312" w:hint="eastAsia"/>
          <w:b/>
          <w:bCs/>
          <w:sz w:val="32"/>
          <w:szCs w:val="32"/>
        </w:rPr>
        <w:t>一、基本职能及主要工作</w:t>
      </w:r>
      <w:bookmarkEnd w:id="14"/>
      <w:bookmarkEnd w:id="15"/>
    </w:p>
    <w:p w:rsidR="000904D1" w:rsidRDefault="00DA6931">
      <w:pPr>
        <w:pStyle w:val="a3"/>
        <w:adjustRightInd w:val="0"/>
        <w:snapToGrid w:val="0"/>
        <w:spacing w:before="93" w:line="600" w:lineRule="exact"/>
        <w:ind w:firstLineChars="210" w:firstLine="675"/>
        <w:outlineLvl w:val="2"/>
        <w:rPr>
          <w:rFonts w:ascii="仿宋" w:eastAsia="仿宋" w:hAnsi="仿宋"/>
          <w:b/>
          <w:color w:val="000000"/>
          <w:sz w:val="32"/>
          <w:szCs w:val="32"/>
        </w:rPr>
      </w:pPr>
      <w:bookmarkStart w:id="16" w:name="_Toc15378445"/>
      <w:bookmarkStart w:id="17" w:name="_Toc15377198"/>
      <w:r>
        <w:rPr>
          <w:rFonts w:ascii="仿宋" w:eastAsia="仿宋" w:hAnsi="仿宋" w:hint="eastAsia"/>
          <w:b/>
          <w:color w:val="000000"/>
          <w:sz w:val="32"/>
          <w:szCs w:val="32"/>
        </w:rPr>
        <w:t>（一）主要职能职责</w:t>
      </w:r>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主要职能：实施初中义务教育，促进基础教育发展。</w:t>
      </w:r>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主要职责：</w:t>
      </w:r>
      <w:hyperlink r:id="rId10" w:tgtFrame="https://wenda.so.com/q/_blank" w:history="1">
        <w:r w:rsidRPr="001A55CE">
          <w:rPr>
            <w:rFonts w:ascii="仿宋" w:eastAsia="仿宋" w:hAnsi="仿宋" w:cs="仿宋" w:hint="eastAsia"/>
            <w:sz w:val="32"/>
            <w:szCs w:val="32"/>
          </w:rPr>
          <w:t>组织</w:t>
        </w:r>
      </w:hyperlink>
      <w:r w:rsidRPr="001A55CE">
        <w:rPr>
          <w:rFonts w:ascii="仿宋" w:eastAsia="仿宋" w:hAnsi="仿宋" w:cs="仿宋" w:hint="eastAsia"/>
          <w:sz w:val="32"/>
          <w:szCs w:val="32"/>
        </w:rPr>
        <w:t>教育教学、科学研究活动，保证教育教学质量。维护</w:t>
      </w:r>
      <w:hyperlink r:id="rId11" w:tgtFrame="https://wenda.so.com/q/_blank" w:history="1">
        <w:r w:rsidRPr="001A55CE">
          <w:rPr>
            <w:rFonts w:ascii="仿宋" w:eastAsia="仿宋" w:hAnsi="仿宋" w:cs="仿宋" w:hint="eastAsia"/>
            <w:sz w:val="32"/>
            <w:szCs w:val="32"/>
          </w:rPr>
          <w:t>教职工</w:t>
        </w:r>
      </w:hyperlink>
      <w:hyperlink r:id="rId12" w:tgtFrame="https://wenda.so.com/q/_blank" w:history="1">
        <w:r w:rsidRPr="001A55CE">
          <w:rPr>
            <w:rFonts w:ascii="仿宋" w:eastAsia="仿宋" w:hAnsi="仿宋" w:cs="仿宋" w:hint="eastAsia"/>
            <w:sz w:val="32"/>
            <w:szCs w:val="32"/>
          </w:rPr>
          <w:t>利益</w:t>
        </w:r>
      </w:hyperlink>
      <w:r w:rsidRPr="001A55CE">
        <w:rPr>
          <w:rFonts w:ascii="仿宋" w:eastAsia="仿宋" w:hAnsi="仿宋" w:cs="仿宋" w:hint="eastAsia"/>
          <w:sz w:val="32"/>
          <w:szCs w:val="32"/>
        </w:rPr>
        <w:t>，保障教职工</w:t>
      </w:r>
      <w:hyperlink r:id="rId13" w:tgtFrame="https://wenda.so.com/q/_blank" w:history="1">
        <w:r w:rsidRPr="001A55CE">
          <w:rPr>
            <w:rFonts w:ascii="仿宋" w:eastAsia="仿宋" w:hAnsi="仿宋" w:cs="仿宋" w:hint="eastAsia"/>
            <w:sz w:val="32"/>
            <w:szCs w:val="32"/>
          </w:rPr>
          <w:t>合法权益</w:t>
        </w:r>
      </w:hyperlink>
      <w:r w:rsidRPr="001A55CE">
        <w:rPr>
          <w:rFonts w:ascii="仿宋" w:eastAsia="仿宋" w:hAnsi="仿宋" w:cs="仿宋" w:hint="eastAsia"/>
          <w:sz w:val="32"/>
          <w:szCs w:val="32"/>
        </w:rPr>
        <w:t>，保障学生平等权益，促进学生全面发展，引领教师专业进步，提升教育教学水平，营造和谐美丽环境，办好家门口的学校。</w:t>
      </w:r>
    </w:p>
    <w:p w:rsidR="000904D1" w:rsidRDefault="00DA6931">
      <w:pPr>
        <w:pStyle w:val="a3"/>
        <w:adjustRightInd w:val="0"/>
        <w:snapToGrid w:val="0"/>
        <w:spacing w:before="93" w:line="600" w:lineRule="exact"/>
        <w:ind w:firstLineChars="210" w:firstLine="675"/>
        <w:outlineLvl w:val="2"/>
        <w:rPr>
          <w:rFonts w:ascii="仿宋" w:eastAsia="仿宋" w:hAnsi="仿宋"/>
          <w:b/>
          <w:color w:val="000000"/>
          <w:sz w:val="32"/>
          <w:szCs w:val="32"/>
        </w:rPr>
      </w:pPr>
      <w:bookmarkStart w:id="18" w:name="_Toc15378446"/>
      <w:bookmarkStart w:id="19" w:name="_Toc15377199"/>
      <w:bookmarkEnd w:id="16"/>
      <w:bookmarkEnd w:id="17"/>
      <w:r>
        <w:rPr>
          <w:rFonts w:ascii="仿宋" w:eastAsia="仿宋" w:hAnsi="仿宋" w:hint="eastAsia"/>
          <w:b/>
          <w:color w:val="000000"/>
          <w:sz w:val="32"/>
          <w:szCs w:val="32"/>
        </w:rPr>
        <w:t>（二）</w:t>
      </w:r>
      <w:r>
        <w:rPr>
          <w:rFonts w:ascii="仿宋" w:eastAsia="仿宋" w:hAnsi="仿宋"/>
          <w:b/>
          <w:color w:val="000000"/>
          <w:sz w:val="32"/>
          <w:szCs w:val="32"/>
        </w:rPr>
        <w:t>20</w:t>
      </w:r>
      <w:r>
        <w:rPr>
          <w:rFonts w:ascii="仿宋" w:eastAsia="仿宋" w:hAnsi="仿宋" w:hint="eastAsia"/>
          <w:b/>
          <w:color w:val="000000"/>
          <w:sz w:val="32"/>
          <w:szCs w:val="32"/>
        </w:rPr>
        <w:t>20年重点工作完成情况。</w:t>
      </w:r>
      <w:bookmarkEnd w:id="18"/>
      <w:bookmarkEnd w:id="19"/>
    </w:p>
    <w:p w:rsidR="000904D1" w:rsidRPr="001A55CE" w:rsidRDefault="00DA6931" w:rsidP="001A55CE">
      <w:pPr>
        <w:spacing w:line="600" w:lineRule="exact"/>
        <w:ind w:firstLineChars="200" w:firstLine="640"/>
        <w:rPr>
          <w:rFonts w:ascii="仿宋" w:eastAsia="仿宋" w:hAnsi="仿宋" w:cs="仿宋"/>
          <w:sz w:val="32"/>
          <w:szCs w:val="32"/>
        </w:rPr>
      </w:pPr>
      <w:bookmarkStart w:id="20" w:name="_Toc15396601"/>
      <w:bookmarkStart w:id="21" w:name="_Toc15377200"/>
      <w:r w:rsidRPr="001A55CE">
        <w:rPr>
          <w:rFonts w:ascii="仿宋" w:eastAsia="仿宋" w:hAnsi="仿宋" w:cs="仿宋" w:hint="eastAsia"/>
          <w:sz w:val="32"/>
          <w:szCs w:val="32"/>
        </w:rPr>
        <w:t>1、按质按量完成教学任务。</w:t>
      </w:r>
      <w:r w:rsidRPr="001A55CE">
        <w:rPr>
          <w:rFonts w:ascii="仿宋" w:eastAsia="仿宋" w:hAnsi="仿宋" w:cs="仿宋" w:hint="eastAsia"/>
          <w:sz w:val="32"/>
          <w:szCs w:val="32"/>
        </w:rPr>
        <w:tab/>
      </w:r>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2、</w:t>
      </w:r>
      <w:r w:rsidRPr="001A55CE">
        <w:rPr>
          <w:rFonts w:ascii="仿宋" w:eastAsia="仿宋" w:hAnsi="仿宋" w:cs="仿宋"/>
          <w:sz w:val="32"/>
          <w:szCs w:val="32"/>
        </w:rPr>
        <w:t>学生入学率达100%。</w:t>
      </w:r>
    </w:p>
    <w:p w:rsidR="000904D1" w:rsidRPr="001A55CE" w:rsidRDefault="00DA6931" w:rsidP="001A55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3、本年度学校全面贯彻党的教育方针政策，加强教师队伍建设，强化党的建设，促进义务教育均衡发展建设。</w:t>
      </w:r>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4、指标稳步增长：初、高中升学指标稳步上升，招生工作稳步推进。</w:t>
      </w:r>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5、形象快速提升：德育品牌更加响亮，体育特色学校创建稳步推进，科技创新、技能大赛再创佳绩。</w:t>
      </w:r>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6</w:t>
      </w:r>
      <w:r w:rsidR="004D312D">
        <w:rPr>
          <w:rFonts w:ascii="仿宋" w:eastAsia="仿宋" w:hAnsi="仿宋" w:cs="仿宋" w:hint="eastAsia"/>
          <w:sz w:val="32"/>
          <w:szCs w:val="32"/>
        </w:rPr>
        <w:t>、</w:t>
      </w:r>
      <w:bookmarkStart w:id="22" w:name="_GoBack"/>
      <w:bookmarkEnd w:id="22"/>
      <w:r w:rsidRPr="001A55CE">
        <w:rPr>
          <w:rFonts w:ascii="仿宋" w:eastAsia="仿宋" w:hAnsi="仿宋" w:cs="仿宋" w:hint="eastAsia"/>
          <w:sz w:val="32"/>
          <w:szCs w:val="32"/>
        </w:rPr>
        <w:t>管理更加规范：培养干练的班子队伍，发挥带头引领作用；完善体制、机制建设。开展青年教师培训，建立新老教师结对机制，培养青年快速成长，通过公开课、示范课、</w:t>
      </w:r>
      <w:proofErr w:type="gramStart"/>
      <w:r w:rsidRPr="001A55CE">
        <w:rPr>
          <w:rFonts w:ascii="仿宋" w:eastAsia="仿宋" w:hAnsi="仿宋" w:cs="仿宋" w:hint="eastAsia"/>
          <w:sz w:val="32"/>
          <w:szCs w:val="32"/>
        </w:rPr>
        <w:lastRenderedPageBreak/>
        <w:t>赛课等</w:t>
      </w:r>
      <w:proofErr w:type="gramEnd"/>
      <w:r w:rsidRPr="001A55CE">
        <w:rPr>
          <w:rFonts w:ascii="仿宋" w:eastAsia="仿宋" w:hAnsi="仿宋" w:cs="仿宋" w:hint="eastAsia"/>
          <w:sz w:val="32"/>
          <w:szCs w:val="32"/>
        </w:rPr>
        <w:t>形式检验培训成果。改革教学模式，提升教学质量；创新德育管理，规范行为习惯养成；强化安全管理，维护校园和谐；加强廉政建设，弘扬校园风清气正；开展智力帮扶，助帮扶户脱贫致富。</w:t>
      </w: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二、机构设置</w:t>
      </w:r>
      <w:bookmarkEnd w:id="20"/>
      <w:bookmarkEnd w:id="21"/>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开江</w:t>
      </w:r>
      <w:proofErr w:type="gramStart"/>
      <w:r w:rsidRPr="001A55CE">
        <w:rPr>
          <w:rFonts w:ascii="仿宋" w:eastAsia="仿宋" w:hAnsi="仿宋" w:cs="仿宋" w:hint="eastAsia"/>
          <w:sz w:val="32"/>
          <w:szCs w:val="32"/>
        </w:rPr>
        <w:t>县讲治中学</w:t>
      </w:r>
      <w:proofErr w:type="gramEnd"/>
      <w:r w:rsidRPr="001A55CE">
        <w:rPr>
          <w:rFonts w:ascii="仿宋" w:eastAsia="仿宋" w:hAnsi="仿宋" w:cs="仿宋" w:hint="eastAsia"/>
          <w:sz w:val="32"/>
          <w:szCs w:val="32"/>
        </w:rPr>
        <w:t>是一所完全中学，一级预算单位，属全额财政拨款事业单位，</w:t>
      </w:r>
      <w:r>
        <w:rPr>
          <w:rFonts w:ascii="仿宋" w:eastAsia="仿宋" w:hAnsi="仿宋" w:cs="仿宋" w:hint="eastAsia"/>
          <w:sz w:val="32"/>
          <w:szCs w:val="32"/>
        </w:rPr>
        <w:t>创办于1947年，</w:t>
      </w:r>
      <w:proofErr w:type="gramStart"/>
      <w:r>
        <w:rPr>
          <w:rFonts w:ascii="仿宋" w:eastAsia="仿宋" w:hAnsi="仿宋" w:cs="仿宋" w:hint="eastAsia"/>
          <w:sz w:val="32"/>
          <w:szCs w:val="32"/>
        </w:rPr>
        <w:t>位于讲治</w:t>
      </w:r>
      <w:proofErr w:type="gramEnd"/>
      <w:r>
        <w:rPr>
          <w:rFonts w:ascii="仿宋" w:eastAsia="仿宋" w:hAnsi="仿宋" w:cs="仿宋" w:hint="eastAsia"/>
          <w:sz w:val="32"/>
          <w:szCs w:val="32"/>
        </w:rPr>
        <w:t>镇 讲中路101号，</w:t>
      </w:r>
      <w:r w:rsidRPr="001A55CE">
        <w:rPr>
          <w:rFonts w:ascii="仿宋" w:eastAsia="仿宋" w:hAnsi="仿宋" w:cs="仿宋" w:hint="eastAsia"/>
          <w:sz w:val="32"/>
          <w:szCs w:val="32"/>
        </w:rPr>
        <w:t>下设办公室、教务处、学生处、教科室、总务处等九个业务处室。2020年编制数125人，年末财政供养人数在职教职工</w:t>
      </w:r>
      <w:r w:rsidRPr="001A55CE">
        <w:rPr>
          <w:rFonts w:ascii="仿宋" w:eastAsia="仿宋" w:hAnsi="仿宋" w:cs="仿宋"/>
          <w:sz w:val="32"/>
          <w:szCs w:val="32"/>
        </w:rPr>
        <w:t>125</w:t>
      </w:r>
      <w:r w:rsidRPr="001A55CE">
        <w:rPr>
          <w:rFonts w:ascii="仿宋" w:eastAsia="仿宋" w:hAnsi="仿宋" w:cs="仿宋" w:hint="eastAsia"/>
          <w:sz w:val="32"/>
          <w:szCs w:val="32"/>
        </w:rPr>
        <w:t>人；退休教师35人，学生2316人。</w:t>
      </w:r>
    </w:p>
    <w:p w:rsidR="000904D1" w:rsidRDefault="00DA6931" w:rsidP="001A55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学校内设机构7个，包括：</w:t>
      </w:r>
      <w:r w:rsidRPr="001A55CE">
        <w:rPr>
          <w:rFonts w:ascii="仿宋" w:eastAsia="仿宋" w:hAnsi="仿宋" w:cs="仿宋" w:hint="eastAsia"/>
          <w:sz w:val="32"/>
          <w:szCs w:val="32"/>
        </w:rPr>
        <w:t>行政办公室、工会办公室、教务处、学生处、教科室、总务处、安办、体委艺、团委办公室。</w:t>
      </w:r>
      <w:r>
        <w:rPr>
          <w:rFonts w:ascii="仿宋" w:eastAsia="仿宋" w:hAnsi="仿宋" w:cs="仿宋" w:hint="eastAsia"/>
          <w:sz w:val="32"/>
          <w:szCs w:val="32"/>
        </w:rPr>
        <w:t>。</w:t>
      </w:r>
    </w:p>
    <w:p w:rsidR="000904D1" w:rsidRPr="001A55CE" w:rsidRDefault="00DA6931" w:rsidP="001A55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开江</w:t>
      </w:r>
      <w:proofErr w:type="gramStart"/>
      <w:r>
        <w:rPr>
          <w:rFonts w:ascii="仿宋" w:eastAsia="仿宋" w:hAnsi="仿宋" w:cs="仿宋" w:hint="eastAsia"/>
          <w:sz w:val="32"/>
          <w:szCs w:val="32"/>
        </w:rPr>
        <w:t>县讲治中学无</w:t>
      </w:r>
      <w:proofErr w:type="gramEnd"/>
      <w:r>
        <w:rPr>
          <w:rFonts w:ascii="仿宋" w:eastAsia="仿宋" w:hAnsi="仿宋" w:cs="仿宋" w:hint="eastAsia"/>
          <w:sz w:val="32"/>
          <w:szCs w:val="32"/>
        </w:rPr>
        <w:t>下属二级单位。</w:t>
      </w: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napToGrid w:val="0"/>
        <w:spacing w:line="520" w:lineRule="exact"/>
        <w:ind w:firstLineChars="200" w:firstLine="640"/>
        <w:rPr>
          <w:rFonts w:ascii="仿宋_GB2312" w:eastAsia="仿宋_GB2312" w:hAnsi="仿宋"/>
          <w:sz w:val="32"/>
          <w:szCs w:val="32"/>
        </w:rPr>
      </w:pPr>
    </w:p>
    <w:p w:rsidR="000904D1" w:rsidRDefault="00DA6931">
      <w:pPr>
        <w:pStyle w:val="1"/>
        <w:ind w:right="440"/>
        <w:jc w:val="right"/>
        <w:rPr>
          <w:rStyle w:val="1Char"/>
          <w:rFonts w:ascii="黑体" w:eastAsia="黑体" w:hAnsi="黑体"/>
        </w:rPr>
      </w:pPr>
      <w:bookmarkStart w:id="23" w:name="_Toc15396602"/>
      <w:bookmarkStart w:id="24" w:name="_Toc15377204"/>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2020年度部门决算情况说明</w:t>
      </w:r>
      <w:bookmarkEnd w:id="23"/>
      <w:bookmarkEnd w:id="24"/>
    </w:p>
    <w:p w:rsidR="000904D1" w:rsidRDefault="00DA6931">
      <w:pPr>
        <w:autoSpaceDE w:val="0"/>
        <w:spacing w:line="578" w:lineRule="exact"/>
        <w:ind w:firstLineChars="200" w:firstLine="643"/>
        <w:rPr>
          <w:rFonts w:ascii="楷体_GB2312" w:eastAsia="楷体_GB2312"/>
          <w:b/>
          <w:bCs/>
          <w:sz w:val="32"/>
          <w:szCs w:val="32"/>
        </w:rPr>
      </w:pPr>
      <w:bookmarkStart w:id="25" w:name="_Toc15377205"/>
      <w:bookmarkStart w:id="26" w:name="_Toc15396603"/>
      <w:r>
        <w:rPr>
          <w:rFonts w:ascii="楷体_GB2312" w:eastAsia="楷体_GB2312" w:hint="eastAsia"/>
          <w:b/>
          <w:bCs/>
          <w:sz w:val="32"/>
          <w:szCs w:val="32"/>
        </w:rPr>
        <w:t>一、收入支出决算总体情况说明</w:t>
      </w:r>
      <w:bookmarkEnd w:id="25"/>
      <w:bookmarkEnd w:id="26"/>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2020年度收入1703.82万元。其中：一般公共预算财政拨款收入1609.47万元，事业收入94.35万元。与2019年1816.84万元相比，收入增加了113.02万元，增长6.22%。总支出1703.82万元，其中基本支出1703.82万元。与2019年支出1665.84万元相比，增加了37.98万元，增长2.28%，原因是学生人数和工资基数增加和项目减少。</w:t>
      </w:r>
    </w:p>
    <w:p w:rsidR="00571033" w:rsidRDefault="00571033" w:rsidP="00571033">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0904D1" w:rsidRDefault="00DA6931">
      <w:pPr>
        <w:ind w:firstLineChars="200" w:firstLine="420"/>
        <w:rPr>
          <w:rFonts w:ascii="宋体" w:hAnsi="宋体"/>
          <w:sz w:val="28"/>
          <w:szCs w:val="28"/>
        </w:rPr>
      </w:pPr>
      <w:r>
        <w:rPr>
          <w:noProof/>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04D1" w:rsidRDefault="00DA6931">
      <w:pPr>
        <w:pStyle w:val="aa"/>
        <w:spacing w:line="600" w:lineRule="exact"/>
        <w:ind w:left="640" w:firstLineChars="0" w:firstLine="0"/>
        <w:outlineLvl w:val="1"/>
        <w:rPr>
          <w:rFonts w:ascii="楷体_GB2312" w:eastAsia="楷体_GB2312"/>
          <w:b/>
          <w:bCs/>
          <w:sz w:val="32"/>
          <w:szCs w:val="32"/>
        </w:rPr>
      </w:pPr>
      <w:bookmarkStart w:id="27" w:name="_Toc15396604"/>
      <w:bookmarkStart w:id="28" w:name="_Toc15377206"/>
      <w:r>
        <w:rPr>
          <w:rFonts w:ascii="楷体_GB2312" w:eastAsia="楷体_GB2312" w:hint="eastAsia"/>
          <w:b/>
          <w:bCs/>
          <w:sz w:val="32"/>
          <w:szCs w:val="32"/>
        </w:rPr>
        <w:t>二、收入决算情况说明</w:t>
      </w:r>
      <w:bookmarkEnd w:id="27"/>
      <w:bookmarkEnd w:id="28"/>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20年本年收入合计1703.82万元，其中：一般公共预算财政拨款收入1609.47万元，占94.46</w:t>
      </w:r>
      <w:r w:rsidRPr="001A55CE">
        <w:rPr>
          <w:rFonts w:ascii="仿宋" w:eastAsia="仿宋" w:hAnsi="仿宋" w:cs="仿宋"/>
          <w:sz w:val="32"/>
          <w:szCs w:val="32"/>
        </w:rPr>
        <w:t>%</w:t>
      </w:r>
      <w:r w:rsidRPr="001A55CE">
        <w:rPr>
          <w:rFonts w:ascii="仿宋" w:eastAsia="仿宋" w:hAnsi="仿宋" w:cs="仿宋" w:hint="eastAsia"/>
          <w:sz w:val="32"/>
          <w:szCs w:val="32"/>
        </w:rPr>
        <w:t>；政府性基金预算</w:t>
      </w:r>
      <w:r w:rsidRPr="001A55CE">
        <w:rPr>
          <w:rFonts w:ascii="仿宋" w:eastAsia="仿宋" w:hAnsi="仿宋" w:cs="仿宋" w:hint="eastAsia"/>
          <w:sz w:val="32"/>
          <w:szCs w:val="32"/>
        </w:rPr>
        <w:lastRenderedPageBreak/>
        <w:t>财政拨款收入0万元，占0</w:t>
      </w:r>
      <w:r w:rsidRPr="001A55CE">
        <w:rPr>
          <w:rFonts w:ascii="仿宋" w:eastAsia="仿宋" w:hAnsi="仿宋" w:cs="仿宋"/>
          <w:sz w:val="32"/>
          <w:szCs w:val="32"/>
        </w:rPr>
        <w:t>%</w:t>
      </w:r>
      <w:r w:rsidRPr="001A55CE">
        <w:rPr>
          <w:rFonts w:ascii="仿宋" w:eastAsia="仿宋" w:hAnsi="仿宋" w:cs="仿宋" w:hint="eastAsia"/>
          <w:sz w:val="32"/>
          <w:szCs w:val="32"/>
        </w:rPr>
        <w:t>；上级补助收入0万元，占0</w:t>
      </w:r>
      <w:r w:rsidRPr="001A55CE">
        <w:rPr>
          <w:rFonts w:ascii="仿宋" w:eastAsia="仿宋" w:hAnsi="仿宋" w:cs="仿宋"/>
          <w:sz w:val="32"/>
          <w:szCs w:val="32"/>
        </w:rPr>
        <w:t>%</w:t>
      </w:r>
      <w:r w:rsidRPr="001A55CE">
        <w:rPr>
          <w:rFonts w:ascii="仿宋" w:eastAsia="仿宋" w:hAnsi="仿宋" w:cs="仿宋" w:hint="eastAsia"/>
          <w:sz w:val="32"/>
          <w:szCs w:val="32"/>
        </w:rPr>
        <w:t>；事业收入94.35万元，占5.54</w:t>
      </w:r>
      <w:r w:rsidRPr="001A55CE">
        <w:rPr>
          <w:rFonts w:ascii="仿宋" w:eastAsia="仿宋" w:hAnsi="仿宋" w:cs="仿宋"/>
          <w:sz w:val="32"/>
          <w:szCs w:val="32"/>
        </w:rPr>
        <w:t>%</w:t>
      </w:r>
      <w:r w:rsidRPr="001A55CE">
        <w:rPr>
          <w:rFonts w:ascii="仿宋" w:eastAsia="仿宋" w:hAnsi="仿宋" w:cs="仿宋" w:hint="eastAsia"/>
          <w:sz w:val="32"/>
          <w:szCs w:val="32"/>
        </w:rPr>
        <w:t>；经营收入0万元，占0</w:t>
      </w:r>
      <w:r w:rsidRPr="001A55CE">
        <w:rPr>
          <w:rFonts w:ascii="仿宋" w:eastAsia="仿宋" w:hAnsi="仿宋" w:cs="仿宋"/>
          <w:sz w:val="32"/>
          <w:szCs w:val="32"/>
        </w:rPr>
        <w:t>%</w:t>
      </w:r>
      <w:r w:rsidRPr="001A55CE">
        <w:rPr>
          <w:rFonts w:ascii="仿宋" w:eastAsia="仿宋" w:hAnsi="仿宋" w:cs="仿宋" w:hint="eastAsia"/>
          <w:sz w:val="32"/>
          <w:szCs w:val="32"/>
        </w:rPr>
        <w:t>；附属单位上缴收入0万元，占0</w:t>
      </w:r>
      <w:r w:rsidRPr="001A55CE">
        <w:rPr>
          <w:rFonts w:ascii="仿宋" w:eastAsia="仿宋" w:hAnsi="仿宋" w:cs="仿宋"/>
          <w:sz w:val="32"/>
          <w:szCs w:val="32"/>
        </w:rPr>
        <w:t>%</w:t>
      </w:r>
      <w:r w:rsidRPr="001A55CE">
        <w:rPr>
          <w:rFonts w:ascii="仿宋" w:eastAsia="仿宋" w:hAnsi="仿宋" w:cs="仿宋" w:hint="eastAsia"/>
          <w:sz w:val="32"/>
          <w:szCs w:val="32"/>
        </w:rPr>
        <w:t>；其他收入0万元，占0</w:t>
      </w:r>
      <w:r w:rsidRPr="001A55CE">
        <w:rPr>
          <w:rFonts w:ascii="仿宋" w:eastAsia="仿宋" w:hAnsi="仿宋" w:cs="仿宋"/>
          <w:sz w:val="32"/>
          <w:szCs w:val="32"/>
        </w:rPr>
        <w:t>%</w:t>
      </w:r>
      <w:r w:rsidRPr="001A55CE">
        <w:rPr>
          <w:rFonts w:ascii="仿宋" w:eastAsia="仿宋" w:hAnsi="仿宋" w:cs="仿宋" w:hint="eastAsia"/>
          <w:sz w:val="32"/>
          <w:szCs w:val="32"/>
        </w:rPr>
        <w:t>。</w:t>
      </w:r>
    </w:p>
    <w:p w:rsidR="000904D1" w:rsidRDefault="00DA6931">
      <w:pPr>
        <w:spacing w:line="600" w:lineRule="exact"/>
        <w:ind w:firstLineChars="350" w:firstLine="112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EA72EC" w:rsidRDefault="00EA72EC">
      <w:pPr>
        <w:spacing w:line="600" w:lineRule="exact"/>
        <w:ind w:firstLineChars="200" w:firstLine="643"/>
        <w:outlineLvl w:val="1"/>
        <w:rPr>
          <w:rFonts w:ascii="楷体_GB2312" w:eastAsia="楷体_GB2312"/>
          <w:b/>
          <w:bCs/>
          <w:sz w:val="32"/>
          <w:szCs w:val="32"/>
        </w:rPr>
      </w:pPr>
    </w:p>
    <w:p w:rsidR="00EA72EC" w:rsidRDefault="00EA72EC">
      <w:pPr>
        <w:spacing w:line="600" w:lineRule="exact"/>
        <w:ind w:firstLineChars="200" w:firstLine="643"/>
        <w:outlineLvl w:val="1"/>
        <w:rPr>
          <w:rFonts w:ascii="楷体_GB2312" w:eastAsia="楷体_GB2312"/>
          <w:b/>
          <w:bCs/>
          <w:sz w:val="32"/>
          <w:szCs w:val="32"/>
        </w:rPr>
      </w:pPr>
    </w:p>
    <w:p w:rsidR="00EA72EC" w:rsidRDefault="00EA72EC">
      <w:pPr>
        <w:spacing w:line="600" w:lineRule="exact"/>
        <w:ind w:firstLineChars="200" w:firstLine="643"/>
        <w:outlineLvl w:val="1"/>
        <w:rPr>
          <w:rFonts w:ascii="楷体_GB2312" w:eastAsia="楷体_GB2312"/>
          <w:b/>
          <w:bCs/>
          <w:sz w:val="32"/>
          <w:szCs w:val="32"/>
        </w:rPr>
      </w:pPr>
    </w:p>
    <w:p w:rsidR="00EA72EC" w:rsidRDefault="00EA72EC">
      <w:pPr>
        <w:spacing w:line="600" w:lineRule="exact"/>
        <w:ind w:firstLineChars="200" w:firstLine="643"/>
        <w:outlineLvl w:val="1"/>
        <w:rPr>
          <w:rFonts w:ascii="楷体_GB2312" w:eastAsia="楷体_GB2312"/>
          <w:b/>
          <w:bCs/>
          <w:sz w:val="32"/>
          <w:szCs w:val="32"/>
        </w:rPr>
      </w:pPr>
    </w:p>
    <w:p w:rsidR="00EA72EC" w:rsidRDefault="00EA72EC">
      <w:pPr>
        <w:spacing w:line="600" w:lineRule="exact"/>
        <w:ind w:firstLineChars="200" w:firstLine="643"/>
        <w:outlineLvl w:val="1"/>
        <w:rPr>
          <w:rFonts w:ascii="楷体_GB2312" w:eastAsia="楷体_GB2312"/>
          <w:b/>
          <w:bCs/>
          <w:sz w:val="32"/>
          <w:szCs w:val="32"/>
        </w:rPr>
      </w:pPr>
    </w:p>
    <w:p w:rsidR="00EA72EC" w:rsidRDefault="00EA72EC">
      <w:pPr>
        <w:spacing w:line="600" w:lineRule="exact"/>
        <w:ind w:firstLineChars="200" w:firstLine="643"/>
        <w:outlineLvl w:val="1"/>
        <w:rPr>
          <w:rFonts w:ascii="楷体_GB2312" w:eastAsia="楷体_GB2312"/>
          <w:b/>
          <w:bCs/>
          <w:sz w:val="32"/>
          <w:szCs w:val="32"/>
        </w:rPr>
      </w:pPr>
    </w:p>
    <w:p w:rsidR="00EA72EC" w:rsidRDefault="00EA72EC">
      <w:pPr>
        <w:spacing w:line="600" w:lineRule="exact"/>
        <w:ind w:firstLineChars="200" w:firstLine="643"/>
        <w:outlineLvl w:val="1"/>
        <w:rPr>
          <w:rFonts w:ascii="楷体_GB2312" w:eastAsia="楷体_GB2312"/>
          <w:b/>
          <w:bCs/>
          <w:sz w:val="32"/>
          <w:szCs w:val="32"/>
        </w:rPr>
      </w:pPr>
    </w:p>
    <w:p w:rsidR="00EA72EC" w:rsidRDefault="00EA72EC" w:rsidP="00166FA7">
      <w:pPr>
        <w:spacing w:line="600" w:lineRule="exact"/>
        <w:ind w:firstLineChars="200" w:firstLine="420"/>
        <w:outlineLvl w:val="1"/>
        <w:rPr>
          <w:rFonts w:ascii="楷体_GB2312" w:eastAsia="楷体_GB2312"/>
          <w:b/>
          <w:bCs/>
          <w:sz w:val="32"/>
          <w:szCs w:val="32"/>
        </w:rPr>
      </w:pPr>
      <w:r>
        <w:rPr>
          <w:noProof/>
        </w:rPr>
        <w:drawing>
          <wp:anchor distT="0" distB="0" distL="114300" distR="114300" simplePos="0" relativeHeight="251662336" behindDoc="0" locked="0" layoutInCell="1" allowOverlap="1">
            <wp:simplePos x="0" y="0"/>
            <wp:positionH relativeFrom="column">
              <wp:posOffset>266700</wp:posOffset>
            </wp:positionH>
            <wp:positionV relativeFrom="paragraph">
              <wp:posOffset>-2457450</wp:posOffset>
            </wp:positionV>
            <wp:extent cx="4572000" cy="2743200"/>
            <wp:effectExtent l="0" t="0" r="19050" b="1905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0904D1" w:rsidRPr="00EA72EC" w:rsidRDefault="00DA6931" w:rsidP="00166FA7">
      <w:pPr>
        <w:spacing w:line="600" w:lineRule="exact"/>
        <w:ind w:firstLineChars="196" w:firstLine="630"/>
        <w:outlineLvl w:val="1"/>
        <w:rPr>
          <w:rFonts w:ascii="楷体_GB2312" w:eastAsia="楷体_GB2312"/>
          <w:b/>
          <w:bCs/>
          <w:sz w:val="32"/>
          <w:szCs w:val="32"/>
        </w:rPr>
      </w:pPr>
      <w:bookmarkStart w:id="29" w:name="_Toc15377207"/>
      <w:bookmarkStart w:id="30" w:name="_Toc15396605"/>
      <w:r w:rsidRPr="00166FA7">
        <w:rPr>
          <w:rFonts w:ascii="楷体_GB2312" w:eastAsia="楷体_GB2312" w:hint="eastAsia"/>
          <w:b/>
          <w:bCs/>
          <w:sz w:val="32"/>
          <w:szCs w:val="32"/>
        </w:rPr>
        <w:t>三、支出决算情况说明</w:t>
      </w:r>
      <w:bookmarkEnd w:id="29"/>
      <w:bookmarkEnd w:id="30"/>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2020年本年支出合计1703.82万元,其中：基本支出1703.82万元，占总支出的100%；项目支出0万元，占总支出的0%。；上缴上级支出0万元，占0</w:t>
      </w:r>
      <w:r w:rsidRPr="001A55CE">
        <w:rPr>
          <w:rFonts w:ascii="仿宋" w:eastAsia="仿宋" w:hAnsi="仿宋" w:cs="仿宋"/>
          <w:sz w:val="32"/>
          <w:szCs w:val="32"/>
        </w:rPr>
        <w:t>%</w:t>
      </w:r>
      <w:r w:rsidRPr="001A55CE">
        <w:rPr>
          <w:rFonts w:ascii="仿宋" w:eastAsia="仿宋" w:hAnsi="仿宋" w:cs="仿宋" w:hint="eastAsia"/>
          <w:sz w:val="32"/>
          <w:szCs w:val="32"/>
        </w:rPr>
        <w:t>；经营支出0万元，占0</w:t>
      </w:r>
      <w:r w:rsidRPr="001A55CE">
        <w:rPr>
          <w:rFonts w:ascii="仿宋" w:eastAsia="仿宋" w:hAnsi="仿宋" w:cs="仿宋"/>
          <w:sz w:val="32"/>
          <w:szCs w:val="32"/>
        </w:rPr>
        <w:t>%</w:t>
      </w:r>
      <w:r w:rsidRPr="001A55CE">
        <w:rPr>
          <w:rFonts w:ascii="仿宋" w:eastAsia="仿宋" w:hAnsi="仿宋" w:cs="仿宋" w:hint="eastAsia"/>
          <w:sz w:val="32"/>
          <w:szCs w:val="32"/>
        </w:rPr>
        <w:t>；对附属单位补助支出0万元，占0</w:t>
      </w:r>
      <w:r w:rsidRPr="001A55CE">
        <w:rPr>
          <w:rFonts w:ascii="仿宋" w:eastAsia="仿宋" w:hAnsi="仿宋" w:cs="仿宋"/>
          <w:sz w:val="32"/>
          <w:szCs w:val="32"/>
        </w:rPr>
        <w:t>%</w:t>
      </w:r>
      <w:r w:rsidRPr="001A55CE">
        <w:rPr>
          <w:rFonts w:ascii="仿宋" w:eastAsia="仿宋" w:hAnsi="仿宋" w:cs="仿宋" w:hint="eastAsia"/>
          <w:sz w:val="32"/>
          <w:szCs w:val="32"/>
        </w:rPr>
        <w:t>。</w:t>
      </w:r>
    </w:p>
    <w:p w:rsidR="00571033" w:rsidRDefault="00571033" w:rsidP="00571033">
      <w:pPr>
        <w:spacing w:line="600" w:lineRule="exact"/>
        <w:ind w:firstLineChars="350" w:firstLine="1120"/>
        <w:rPr>
          <w:rFonts w:ascii="仿宋" w:eastAsia="仿宋" w:hAnsi="仿宋"/>
          <w:color w:val="000000" w:themeColor="text1"/>
          <w:sz w:val="32"/>
          <w:szCs w:val="32"/>
        </w:rPr>
      </w:pPr>
      <w:r>
        <w:rPr>
          <w:rFonts w:ascii="仿宋" w:eastAsia="仿宋" w:hAnsi="仿宋" w:hint="eastAsia"/>
          <w:color w:val="000000" w:themeColor="text1"/>
          <w:sz w:val="32"/>
          <w:szCs w:val="32"/>
        </w:rPr>
        <w:t>（图3：</w:t>
      </w:r>
      <w:r w:rsidRPr="00571033">
        <w:rPr>
          <w:rFonts w:ascii="仿宋" w:eastAsia="仿宋" w:hAnsi="仿宋" w:hint="eastAsia"/>
          <w:color w:val="000000" w:themeColor="text1"/>
          <w:sz w:val="32"/>
          <w:szCs w:val="32"/>
        </w:rPr>
        <w:t>支出决算</w:t>
      </w:r>
      <w:r>
        <w:rPr>
          <w:rFonts w:ascii="仿宋" w:eastAsia="仿宋" w:hAnsi="仿宋" w:hint="eastAsia"/>
          <w:color w:val="000000" w:themeColor="text1"/>
          <w:sz w:val="32"/>
          <w:szCs w:val="32"/>
        </w:rPr>
        <w:t>结构图）（饼状图）</w:t>
      </w:r>
    </w:p>
    <w:p w:rsidR="00571033" w:rsidRPr="00571033" w:rsidRDefault="00571033">
      <w:pPr>
        <w:spacing w:line="600" w:lineRule="exact"/>
        <w:ind w:firstLineChars="200" w:firstLine="640"/>
        <w:outlineLvl w:val="1"/>
        <w:rPr>
          <w:rFonts w:ascii="仿宋" w:eastAsia="仿宋" w:hAnsi="仿宋"/>
          <w:color w:val="000000"/>
          <w:sz w:val="32"/>
          <w:szCs w:val="32"/>
        </w:rPr>
      </w:pPr>
    </w:p>
    <w:p w:rsidR="00C2513B" w:rsidRDefault="00C2513B" w:rsidP="00571033">
      <w:pPr>
        <w:spacing w:line="600" w:lineRule="exact"/>
        <w:outlineLvl w:val="1"/>
        <w:rPr>
          <w:rFonts w:ascii="楷体_GB2312" w:eastAsia="楷体_GB2312"/>
          <w:b/>
          <w:bCs/>
          <w:sz w:val="32"/>
          <w:szCs w:val="32"/>
        </w:rPr>
      </w:pPr>
      <w:r>
        <w:rPr>
          <w:noProof/>
        </w:rPr>
        <w:drawing>
          <wp:anchor distT="0" distB="0" distL="114300" distR="114300" simplePos="0" relativeHeight="251663360" behindDoc="1" locked="0" layoutInCell="1" allowOverlap="1" wp14:anchorId="54D1E885" wp14:editId="13D20FDC">
            <wp:simplePos x="0" y="0"/>
            <wp:positionH relativeFrom="column">
              <wp:posOffset>476250</wp:posOffset>
            </wp:positionH>
            <wp:positionV relativeFrom="paragraph">
              <wp:posOffset>128905</wp:posOffset>
            </wp:positionV>
            <wp:extent cx="4572000" cy="2743200"/>
            <wp:effectExtent l="0" t="0" r="19050" b="19050"/>
            <wp:wrapTight wrapText="bothSides">
              <wp:wrapPolygon edited="0">
                <wp:start x="0" y="0"/>
                <wp:lineTo x="0" y="21600"/>
                <wp:lineTo x="21600" y="21600"/>
                <wp:lineTo x="21600" y="0"/>
                <wp:lineTo x="0" y="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C2513B" w:rsidRDefault="00C2513B">
      <w:pPr>
        <w:spacing w:line="600" w:lineRule="exact"/>
        <w:ind w:firstLineChars="200" w:firstLine="643"/>
        <w:outlineLvl w:val="1"/>
        <w:rPr>
          <w:rFonts w:ascii="楷体_GB2312" w:eastAsia="楷体_GB2312"/>
          <w:b/>
          <w:bCs/>
          <w:sz w:val="32"/>
          <w:szCs w:val="32"/>
        </w:rPr>
      </w:pPr>
      <w:bookmarkStart w:id="31" w:name="_Toc15377208"/>
      <w:bookmarkStart w:id="32" w:name="_Toc15396606"/>
    </w:p>
    <w:p w:rsidR="00C2513B" w:rsidRDefault="00C2513B">
      <w:pPr>
        <w:spacing w:line="600" w:lineRule="exact"/>
        <w:ind w:firstLineChars="200" w:firstLine="643"/>
        <w:outlineLvl w:val="1"/>
        <w:rPr>
          <w:rFonts w:ascii="楷体_GB2312" w:eastAsia="楷体_GB2312"/>
          <w:b/>
          <w:bCs/>
          <w:sz w:val="32"/>
          <w:szCs w:val="32"/>
        </w:rPr>
      </w:pPr>
    </w:p>
    <w:p w:rsidR="000904D1" w:rsidRDefault="00DA6931">
      <w:pPr>
        <w:spacing w:line="6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lastRenderedPageBreak/>
        <w:t>四、财政拨款收入支出决算总体情况说明</w:t>
      </w:r>
      <w:bookmarkEnd w:id="31"/>
      <w:bookmarkEnd w:id="32"/>
    </w:p>
    <w:p w:rsidR="000904D1" w:rsidRPr="001A55CE" w:rsidRDefault="00DA6931" w:rsidP="001A55CE">
      <w:pPr>
        <w:spacing w:line="600" w:lineRule="exact"/>
        <w:ind w:firstLineChars="200"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20年财政拨款收入总计1609.47万元。与</w:t>
      </w:r>
      <w:r w:rsidRPr="001A55CE">
        <w:rPr>
          <w:rFonts w:ascii="仿宋" w:eastAsia="仿宋" w:hAnsi="仿宋" w:cs="仿宋"/>
          <w:sz w:val="32"/>
          <w:szCs w:val="32"/>
        </w:rPr>
        <w:t>201</w:t>
      </w:r>
      <w:r w:rsidRPr="001A55CE">
        <w:rPr>
          <w:rFonts w:ascii="仿宋" w:eastAsia="仿宋" w:hAnsi="仿宋" w:cs="仿宋" w:hint="eastAsia"/>
          <w:sz w:val="32"/>
          <w:szCs w:val="32"/>
        </w:rPr>
        <w:t>9年1816.84相比，财政拨款收入总计减少207.37万元，增长率为-11.41</w:t>
      </w:r>
      <w:r w:rsidRPr="001A55CE">
        <w:rPr>
          <w:rFonts w:ascii="仿宋" w:eastAsia="仿宋" w:hAnsi="仿宋" w:cs="仿宋"/>
          <w:sz w:val="32"/>
          <w:szCs w:val="32"/>
        </w:rPr>
        <w:t>%</w:t>
      </w:r>
      <w:r w:rsidRPr="001A55CE">
        <w:rPr>
          <w:rFonts w:ascii="仿宋" w:eastAsia="仿宋" w:hAnsi="仿宋" w:cs="仿宋" w:hint="eastAsia"/>
          <w:sz w:val="32"/>
          <w:szCs w:val="32"/>
        </w:rPr>
        <w:t>，支出总计1703.82万元。与</w:t>
      </w:r>
      <w:r w:rsidRPr="001A55CE">
        <w:rPr>
          <w:rFonts w:ascii="仿宋" w:eastAsia="仿宋" w:hAnsi="仿宋" w:cs="仿宋"/>
          <w:sz w:val="32"/>
          <w:szCs w:val="32"/>
        </w:rPr>
        <w:t>201</w:t>
      </w:r>
      <w:r w:rsidRPr="001A55CE">
        <w:rPr>
          <w:rFonts w:ascii="仿宋" w:eastAsia="仿宋" w:hAnsi="仿宋" w:cs="仿宋" w:hint="eastAsia"/>
          <w:sz w:val="32"/>
          <w:szCs w:val="32"/>
        </w:rPr>
        <w:t>9年1665.84相比，财政拨款支出总计各增加37.98万元，增长2.28</w:t>
      </w:r>
      <w:r w:rsidRPr="001A55CE">
        <w:rPr>
          <w:rFonts w:ascii="仿宋" w:eastAsia="仿宋" w:hAnsi="仿宋" w:cs="仿宋"/>
          <w:sz w:val="32"/>
          <w:szCs w:val="32"/>
        </w:rPr>
        <w:t>%</w:t>
      </w:r>
      <w:r w:rsidRPr="001A55CE">
        <w:rPr>
          <w:rFonts w:ascii="仿宋" w:eastAsia="仿宋" w:hAnsi="仿宋" w:cs="仿宋" w:hint="eastAsia"/>
          <w:sz w:val="32"/>
          <w:szCs w:val="32"/>
        </w:rPr>
        <w:t>。主要变动原因：学生和教师人数和工资基数增加，本年没安排项目支出。</w:t>
      </w:r>
    </w:p>
    <w:p w:rsidR="00571033" w:rsidRDefault="00571033" w:rsidP="00571033">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0904D1" w:rsidRDefault="000904D1">
      <w:pPr>
        <w:snapToGrid w:val="0"/>
        <w:spacing w:line="520" w:lineRule="exact"/>
        <w:ind w:firstLineChars="200" w:firstLine="640"/>
        <w:rPr>
          <w:rFonts w:ascii="仿宋_GB2312" w:eastAsia="仿宋_GB2312" w:hAnsi="仿宋"/>
          <w:sz w:val="32"/>
          <w:szCs w:val="32"/>
        </w:rPr>
      </w:pPr>
    </w:p>
    <w:p w:rsidR="000904D1" w:rsidRDefault="000904D1">
      <w:pPr>
        <w:spacing w:line="600" w:lineRule="exact"/>
        <w:ind w:firstLineChars="200" w:firstLine="640"/>
        <w:rPr>
          <w:rFonts w:ascii="仿宋" w:eastAsia="仿宋" w:hAnsi="仿宋"/>
          <w:color w:val="000000" w:themeColor="text1"/>
          <w:sz w:val="32"/>
          <w:szCs w:val="32"/>
        </w:rPr>
      </w:pPr>
    </w:p>
    <w:p w:rsidR="000904D1" w:rsidRDefault="000904D1">
      <w:pPr>
        <w:spacing w:line="600" w:lineRule="exact"/>
        <w:ind w:firstLineChars="200" w:firstLine="640"/>
        <w:rPr>
          <w:rFonts w:ascii="仿宋" w:eastAsia="仿宋" w:hAnsi="仿宋"/>
          <w:color w:val="000000" w:themeColor="text1"/>
          <w:sz w:val="32"/>
          <w:szCs w:val="32"/>
        </w:rPr>
      </w:pPr>
    </w:p>
    <w:p w:rsidR="000904D1" w:rsidRDefault="000904D1">
      <w:pPr>
        <w:spacing w:line="600" w:lineRule="exact"/>
        <w:ind w:firstLineChars="200" w:firstLine="640"/>
        <w:rPr>
          <w:rFonts w:ascii="仿宋" w:eastAsia="仿宋" w:hAnsi="仿宋"/>
          <w:color w:val="000000" w:themeColor="text1"/>
          <w:sz w:val="32"/>
          <w:szCs w:val="32"/>
        </w:rPr>
      </w:pPr>
    </w:p>
    <w:p w:rsidR="000904D1" w:rsidRDefault="000904D1">
      <w:pPr>
        <w:spacing w:line="600" w:lineRule="exact"/>
        <w:ind w:firstLineChars="200" w:firstLine="640"/>
        <w:rPr>
          <w:rFonts w:ascii="仿宋" w:eastAsia="仿宋" w:hAnsi="仿宋"/>
          <w:color w:val="000000" w:themeColor="text1"/>
          <w:sz w:val="32"/>
          <w:szCs w:val="32"/>
        </w:rPr>
      </w:pPr>
    </w:p>
    <w:p w:rsidR="000904D1" w:rsidRDefault="000904D1">
      <w:pPr>
        <w:spacing w:line="600" w:lineRule="exact"/>
        <w:ind w:firstLineChars="200" w:firstLine="640"/>
        <w:rPr>
          <w:rFonts w:ascii="仿宋" w:eastAsia="仿宋" w:hAnsi="仿宋"/>
          <w:color w:val="000000" w:themeColor="text1"/>
          <w:sz w:val="32"/>
          <w:szCs w:val="32"/>
        </w:rPr>
      </w:pPr>
    </w:p>
    <w:p w:rsidR="000904D1" w:rsidRDefault="000904D1">
      <w:pPr>
        <w:spacing w:line="600" w:lineRule="exact"/>
        <w:ind w:firstLineChars="200" w:firstLine="640"/>
        <w:rPr>
          <w:rFonts w:ascii="仿宋" w:eastAsia="仿宋" w:hAnsi="仿宋"/>
          <w:color w:val="000000" w:themeColor="text1"/>
          <w:sz w:val="32"/>
          <w:szCs w:val="32"/>
        </w:rPr>
      </w:pPr>
    </w:p>
    <w:p w:rsidR="000904D1" w:rsidRDefault="00DA6931">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0288" behindDoc="1" locked="0" layoutInCell="1" allowOverlap="1">
            <wp:simplePos x="0" y="0"/>
            <wp:positionH relativeFrom="column">
              <wp:posOffset>271145</wp:posOffset>
            </wp:positionH>
            <wp:positionV relativeFrom="paragraph">
              <wp:posOffset>-2453005</wp:posOffset>
            </wp:positionV>
            <wp:extent cx="4572000" cy="2743200"/>
            <wp:effectExtent l="4445" t="4445" r="14605" b="14605"/>
            <wp:wrapTight wrapText="bothSides">
              <wp:wrapPolygon edited="0">
                <wp:start x="-21" y="-35"/>
                <wp:lineTo x="-21" y="21565"/>
                <wp:lineTo x="21579" y="21565"/>
                <wp:lineTo x="21579" y="-35"/>
                <wp:lineTo x="-21" y="-35"/>
              </wp:wrapPolygon>
            </wp:wrapTight>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904D1" w:rsidRDefault="00DA6931">
      <w:pPr>
        <w:spacing w:line="600" w:lineRule="exact"/>
        <w:ind w:firstLineChars="200" w:firstLine="643"/>
        <w:outlineLvl w:val="1"/>
        <w:rPr>
          <w:rFonts w:ascii="楷体_GB2312" w:eastAsia="楷体_GB2312"/>
          <w:b/>
          <w:bCs/>
          <w:sz w:val="32"/>
          <w:szCs w:val="32"/>
        </w:rPr>
      </w:pPr>
      <w:bookmarkStart w:id="33" w:name="_Toc15377209"/>
      <w:bookmarkStart w:id="34" w:name="_Toc15396607"/>
      <w:r>
        <w:rPr>
          <w:rFonts w:ascii="楷体_GB2312" w:eastAsia="楷体_GB2312" w:hint="eastAsia"/>
          <w:b/>
          <w:bCs/>
          <w:sz w:val="32"/>
          <w:szCs w:val="32"/>
        </w:rPr>
        <w:t>五、一般公共预算财政拨款支出决算情况说明</w:t>
      </w:r>
      <w:bookmarkEnd w:id="33"/>
      <w:bookmarkEnd w:id="34"/>
    </w:p>
    <w:p w:rsidR="000904D1" w:rsidRDefault="00DA6931">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0904D1" w:rsidRPr="001A55CE" w:rsidRDefault="00DA6931">
      <w:pPr>
        <w:spacing w:line="600" w:lineRule="exact"/>
        <w:ind w:firstLineChars="200"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20年一般公共预算财政拨款支出1609.47万元，与</w:t>
      </w:r>
      <w:r w:rsidRPr="001A55CE">
        <w:rPr>
          <w:rFonts w:ascii="仿宋" w:eastAsia="仿宋" w:hAnsi="仿宋" w:cs="仿宋"/>
          <w:sz w:val="32"/>
          <w:szCs w:val="32"/>
        </w:rPr>
        <w:t>201</w:t>
      </w:r>
      <w:r w:rsidRPr="001A55CE">
        <w:rPr>
          <w:rFonts w:ascii="仿宋" w:eastAsia="仿宋" w:hAnsi="仿宋" w:cs="仿宋" w:hint="eastAsia"/>
          <w:sz w:val="32"/>
          <w:szCs w:val="32"/>
        </w:rPr>
        <w:t>9年1605.15万元相比，一般公共预算财政拨款增加4.32万元，增长0.2</w:t>
      </w:r>
      <w:r w:rsidRPr="001A55CE">
        <w:rPr>
          <w:rFonts w:ascii="仿宋" w:eastAsia="仿宋" w:hAnsi="仿宋" w:cs="仿宋"/>
          <w:sz w:val="32"/>
          <w:szCs w:val="32"/>
        </w:rPr>
        <w:t>%</w:t>
      </w:r>
      <w:r w:rsidRPr="001A55CE">
        <w:rPr>
          <w:rFonts w:ascii="仿宋" w:eastAsia="仿宋" w:hAnsi="仿宋" w:cs="仿宋" w:hint="eastAsia"/>
          <w:sz w:val="32"/>
          <w:szCs w:val="32"/>
        </w:rPr>
        <w:t>。主要变动原因是：学生和教师人数和工资基数增加。</w:t>
      </w:r>
    </w:p>
    <w:p w:rsidR="00571033" w:rsidRDefault="00571033" w:rsidP="00571033">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w:t>
      </w:r>
    </w:p>
    <w:p w:rsidR="000904D1" w:rsidRPr="00571033" w:rsidRDefault="000904D1">
      <w:pPr>
        <w:spacing w:line="600" w:lineRule="exact"/>
        <w:ind w:firstLineChars="200" w:firstLine="640"/>
        <w:rPr>
          <w:rFonts w:ascii="仿宋_GB2312" w:eastAsia="仿宋_GB2312" w:hAnsi="仿宋"/>
          <w:sz w:val="32"/>
          <w:szCs w:val="32"/>
        </w:rPr>
      </w:pPr>
    </w:p>
    <w:p w:rsidR="000904D1" w:rsidRDefault="000904D1">
      <w:pPr>
        <w:spacing w:line="600" w:lineRule="exact"/>
        <w:ind w:firstLineChars="200" w:firstLine="640"/>
        <w:rPr>
          <w:rFonts w:ascii="仿宋_GB2312" w:eastAsia="仿宋_GB2312" w:hAnsi="仿宋"/>
          <w:sz w:val="32"/>
          <w:szCs w:val="32"/>
        </w:rPr>
      </w:pPr>
    </w:p>
    <w:p w:rsidR="000904D1" w:rsidRDefault="000904D1">
      <w:pPr>
        <w:spacing w:line="600" w:lineRule="exact"/>
        <w:ind w:firstLineChars="200" w:firstLine="640"/>
        <w:rPr>
          <w:rFonts w:ascii="仿宋_GB2312" w:eastAsia="仿宋_GB2312" w:hAnsi="仿宋"/>
          <w:sz w:val="32"/>
          <w:szCs w:val="32"/>
        </w:rPr>
      </w:pPr>
    </w:p>
    <w:p w:rsidR="000904D1" w:rsidRDefault="000904D1">
      <w:pPr>
        <w:spacing w:line="600" w:lineRule="exact"/>
        <w:ind w:firstLineChars="200" w:firstLine="640"/>
        <w:rPr>
          <w:rFonts w:ascii="仿宋_GB2312" w:eastAsia="仿宋_GB2312" w:hAnsi="仿宋"/>
          <w:sz w:val="32"/>
          <w:szCs w:val="32"/>
        </w:rPr>
      </w:pPr>
    </w:p>
    <w:p w:rsidR="000904D1" w:rsidRDefault="000904D1">
      <w:pPr>
        <w:spacing w:line="600" w:lineRule="exact"/>
        <w:ind w:firstLineChars="200" w:firstLine="640"/>
        <w:rPr>
          <w:rFonts w:ascii="仿宋_GB2312" w:eastAsia="仿宋_GB2312" w:hAnsi="仿宋"/>
          <w:sz w:val="32"/>
          <w:szCs w:val="32"/>
        </w:rPr>
      </w:pPr>
    </w:p>
    <w:p w:rsidR="000904D1" w:rsidRDefault="000904D1">
      <w:pPr>
        <w:spacing w:line="600" w:lineRule="exact"/>
        <w:ind w:firstLineChars="200" w:firstLine="420"/>
      </w:pPr>
    </w:p>
    <w:p w:rsidR="000904D1" w:rsidRDefault="00DA6931" w:rsidP="00571033">
      <w:pPr>
        <w:spacing w:line="600" w:lineRule="exact"/>
        <w:ind w:firstLineChars="200" w:firstLine="420"/>
      </w:pPr>
      <w:r>
        <w:rPr>
          <w:noProof/>
        </w:rPr>
        <w:drawing>
          <wp:anchor distT="0" distB="0" distL="114300" distR="114300" simplePos="0" relativeHeight="251661312" behindDoc="1" locked="0" layoutInCell="1" allowOverlap="1">
            <wp:simplePos x="0" y="0"/>
            <wp:positionH relativeFrom="column">
              <wp:posOffset>271145</wp:posOffset>
            </wp:positionH>
            <wp:positionV relativeFrom="paragraph">
              <wp:posOffset>-2510155</wp:posOffset>
            </wp:positionV>
            <wp:extent cx="4572000" cy="2800350"/>
            <wp:effectExtent l="4445" t="4445" r="14605" b="14605"/>
            <wp:wrapTight wrapText="bothSides">
              <wp:wrapPolygon edited="0">
                <wp:start x="-21" y="-34"/>
                <wp:lineTo x="-21" y="21566"/>
                <wp:lineTo x="21579" y="21566"/>
                <wp:lineTo x="21579" y="-34"/>
                <wp:lineTo x="-21" y="-34"/>
              </wp:wrapPolygon>
            </wp:wrapTight>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0904D1" w:rsidRDefault="00DA6931">
      <w:pPr>
        <w:spacing w:line="600" w:lineRule="exact"/>
        <w:ind w:firstLineChars="200" w:firstLine="643"/>
        <w:outlineLvl w:val="2"/>
        <w:rPr>
          <w:rFonts w:ascii="仿宋" w:eastAsia="仿宋" w:hAnsi="仿宋"/>
          <w:b/>
          <w:color w:val="000000"/>
          <w:sz w:val="32"/>
          <w:szCs w:val="32"/>
        </w:rPr>
      </w:pPr>
      <w:r>
        <w:rPr>
          <w:rFonts w:ascii="仿宋" w:eastAsia="仿宋" w:hAnsi="仿宋"/>
          <w:b/>
          <w:color w:val="000000"/>
          <w:sz w:val="32"/>
          <w:szCs w:val="32"/>
        </w:rPr>
        <w:tab/>
      </w:r>
      <w:bookmarkStart w:id="36" w:name="_Toc15377211"/>
      <w:r>
        <w:rPr>
          <w:rFonts w:ascii="仿宋" w:eastAsia="仿宋" w:hAnsi="仿宋" w:hint="eastAsia"/>
          <w:b/>
          <w:color w:val="000000"/>
          <w:sz w:val="32"/>
          <w:szCs w:val="32"/>
        </w:rPr>
        <w:t>（二）一般公共预算财政拨款支出决算结构情况</w:t>
      </w:r>
      <w:bookmarkEnd w:id="36"/>
    </w:p>
    <w:p w:rsidR="000904D1" w:rsidRDefault="00DA6931">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w:t>
      </w:r>
      <w:r>
        <w:rPr>
          <w:rFonts w:ascii="仿宋" w:eastAsia="仿宋" w:hAnsi="仿宋" w:hint="eastAsia"/>
          <w:color w:val="000000" w:themeColor="text1"/>
          <w:sz w:val="32"/>
          <w:szCs w:val="32"/>
        </w:rPr>
        <w:t>政拨款支出1609.47万元，主要用于以下方面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支出1609.47万元，占100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1284.63万元，占79.82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文化旅游体育与传媒（类）支出0万元，占0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支出154.31万元，占9.59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64.20万元，占3.99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C2513B">
        <w:rPr>
          <w:rFonts w:ascii="仿宋" w:eastAsia="仿宋" w:hAnsi="仿宋" w:hint="eastAsia"/>
          <w:b/>
          <w:bCs/>
          <w:color w:val="000000" w:themeColor="text1"/>
          <w:sz w:val="32"/>
          <w:szCs w:val="32"/>
        </w:rPr>
        <w:t>住房保障支出</w:t>
      </w:r>
      <w:r w:rsidRPr="001A55CE">
        <w:rPr>
          <w:rFonts w:ascii="仿宋" w:eastAsia="仿宋" w:hAnsi="仿宋" w:cs="仿宋" w:hint="eastAsia"/>
          <w:sz w:val="32"/>
          <w:szCs w:val="32"/>
        </w:rPr>
        <w:t>106.33万元，占6.60</w:t>
      </w:r>
      <w:r w:rsidRPr="001A55CE">
        <w:rPr>
          <w:rFonts w:ascii="仿宋" w:eastAsia="仿宋" w:hAnsi="仿宋" w:cs="仿宋"/>
          <w:sz w:val="32"/>
          <w:szCs w:val="32"/>
        </w:rPr>
        <w:t>%</w:t>
      </w:r>
      <w:r w:rsidRPr="001A55CE">
        <w:rPr>
          <w:rFonts w:ascii="仿宋" w:eastAsia="仿宋" w:hAnsi="仿宋" w:cs="仿宋" w:hint="eastAsia"/>
          <w:sz w:val="32"/>
          <w:szCs w:val="32"/>
        </w:rPr>
        <w:t>。</w:t>
      </w:r>
      <w:bookmarkStart w:id="37" w:name="_Toc15377212"/>
    </w:p>
    <w:p w:rsidR="000904D1" w:rsidRPr="00571033" w:rsidRDefault="00DA6931">
      <w:pPr>
        <w:spacing w:line="600" w:lineRule="exact"/>
        <w:rPr>
          <w:rFonts w:ascii="仿宋" w:eastAsia="仿宋" w:hAnsi="仿宋"/>
          <w:color w:val="000000" w:themeColor="text1"/>
          <w:sz w:val="32"/>
          <w:szCs w:val="32"/>
        </w:rPr>
      </w:pPr>
      <w:r>
        <w:rPr>
          <w:rFonts w:ascii="仿宋" w:eastAsia="仿宋" w:hAnsi="仿宋" w:hint="eastAsia"/>
          <w:color w:val="000000"/>
          <w:sz w:val="32"/>
          <w:szCs w:val="32"/>
        </w:rPr>
        <w:t>（图6：一般公共预算财政拨款支出决算结构）（饼状图）</w:t>
      </w:r>
    </w:p>
    <w:p w:rsidR="000904D1" w:rsidRDefault="00571033">
      <w:pPr>
        <w:spacing w:line="600" w:lineRule="exact"/>
        <w:ind w:firstLine="640"/>
        <w:rPr>
          <w:rFonts w:ascii="仿宋" w:eastAsia="仿宋" w:hAnsi="仿宋"/>
          <w:b/>
          <w:color w:val="000000" w:themeColor="text1"/>
          <w:sz w:val="32"/>
          <w:szCs w:val="32"/>
        </w:rPr>
      </w:pPr>
      <w:r w:rsidRPr="00571033">
        <w:rPr>
          <w:rFonts w:ascii="仿宋" w:eastAsia="仿宋" w:hAnsi="仿宋"/>
          <w:noProof/>
          <w:color w:val="000000" w:themeColor="text1"/>
          <w:sz w:val="32"/>
          <w:szCs w:val="32"/>
        </w:rPr>
        <w:drawing>
          <wp:anchor distT="0" distB="0" distL="114300" distR="114300" simplePos="0" relativeHeight="251664384" behindDoc="1" locked="0" layoutInCell="1" allowOverlap="1" wp14:anchorId="5849790E" wp14:editId="15B5EB73">
            <wp:simplePos x="0" y="0"/>
            <wp:positionH relativeFrom="column">
              <wp:posOffset>409575</wp:posOffset>
            </wp:positionH>
            <wp:positionV relativeFrom="paragraph">
              <wp:posOffset>262255</wp:posOffset>
            </wp:positionV>
            <wp:extent cx="4572000" cy="2743200"/>
            <wp:effectExtent l="0" t="0" r="19050" b="19050"/>
            <wp:wrapTight wrapText="bothSides">
              <wp:wrapPolygon edited="0">
                <wp:start x="0" y="0"/>
                <wp:lineTo x="0" y="21600"/>
                <wp:lineTo x="21600" y="21600"/>
                <wp:lineTo x="21600" y="0"/>
                <wp:lineTo x="0" y="0"/>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0904D1" w:rsidRDefault="00DA6931">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lastRenderedPageBreak/>
        <w:t>（三）一般公共预算财政拨款支出决算具体情况</w:t>
      </w:r>
      <w:bookmarkEnd w:id="37"/>
    </w:p>
    <w:p w:rsidR="000904D1" w:rsidRPr="001A55CE" w:rsidRDefault="00DA6931" w:rsidP="001A55CE">
      <w:pPr>
        <w:spacing w:line="600" w:lineRule="exact"/>
        <w:ind w:firstLineChars="200" w:firstLine="640"/>
        <w:outlineLvl w:val="2"/>
        <w:rPr>
          <w:rFonts w:ascii="仿宋" w:eastAsia="仿宋" w:hAnsi="仿宋" w:cs="仿宋"/>
          <w:sz w:val="32"/>
          <w:szCs w:val="32"/>
        </w:rPr>
      </w:pPr>
      <w:bookmarkStart w:id="38" w:name="_Toc15378460"/>
      <w:bookmarkStart w:id="39" w:name="_Toc15377444"/>
      <w:bookmarkStart w:id="40" w:name="_Toc15377213"/>
      <w:r w:rsidRPr="001A55CE">
        <w:rPr>
          <w:rFonts w:ascii="仿宋" w:eastAsia="仿宋" w:hAnsi="仿宋" w:cs="仿宋" w:hint="eastAsia"/>
          <w:sz w:val="32"/>
          <w:szCs w:val="32"/>
        </w:rPr>
        <w:t>2020年般公共预算支出决算数为1609.47万元，完成预算100</w:t>
      </w:r>
      <w:r w:rsidRPr="001A55CE">
        <w:rPr>
          <w:rFonts w:ascii="仿宋" w:eastAsia="仿宋" w:hAnsi="仿宋" w:cs="仿宋"/>
          <w:sz w:val="32"/>
          <w:szCs w:val="32"/>
        </w:rPr>
        <w:t>%</w:t>
      </w:r>
      <w:r w:rsidRPr="001A55CE">
        <w:rPr>
          <w:rFonts w:ascii="仿宋" w:eastAsia="仿宋" w:hAnsi="仿宋" w:cs="仿宋" w:hint="eastAsia"/>
          <w:sz w:val="32"/>
          <w:szCs w:val="32"/>
        </w:rPr>
        <w:t>。其中：</w:t>
      </w:r>
    </w:p>
    <w:p w:rsidR="000904D1" w:rsidRDefault="00DA6931">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bCs/>
          <w:color w:val="000000"/>
          <w:sz w:val="32"/>
          <w:szCs w:val="32"/>
        </w:rPr>
        <w:t>1.</w:t>
      </w:r>
      <w:r>
        <w:rPr>
          <w:rStyle w:val="a8"/>
          <w:rFonts w:ascii="仿宋" w:eastAsia="仿宋" w:hAnsi="仿宋" w:hint="eastAsia"/>
          <w:bCs/>
          <w:color w:val="000000"/>
          <w:sz w:val="32"/>
          <w:szCs w:val="32"/>
        </w:rPr>
        <w:t>教育支出</w:t>
      </w:r>
      <w:r>
        <w:rPr>
          <w:rStyle w:val="a8"/>
          <w:rFonts w:ascii="仿宋" w:eastAsia="仿宋" w:hAnsi="仿宋"/>
          <w:bCs/>
          <w:color w:val="000000"/>
          <w:sz w:val="32"/>
          <w:szCs w:val="32"/>
        </w:rPr>
        <w:t xml:space="preserve">: </w:t>
      </w:r>
      <w:r w:rsidRPr="001A55CE">
        <w:rPr>
          <w:rFonts w:ascii="仿宋" w:eastAsia="仿宋" w:hAnsi="仿宋" w:cs="仿宋" w:hint="eastAsia"/>
          <w:sz w:val="32"/>
          <w:szCs w:val="32"/>
        </w:rPr>
        <w:t>支出决算为1284.63</w:t>
      </w:r>
      <w:r w:rsidRPr="001A55CE">
        <w:rPr>
          <w:rFonts w:cs="仿宋" w:hint="eastAsia"/>
          <w:b/>
        </w:rPr>
        <w:t>万元，</w:t>
      </w:r>
      <w:r w:rsidRPr="001A55CE">
        <w:rPr>
          <w:rFonts w:ascii="仿宋" w:eastAsia="仿宋" w:hAnsi="仿宋" w:cs="仿宋" w:hint="eastAsia"/>
          <w:sz w:val="32"/>
          <w:szCs w:val="32"/>
        </w:rPr>
        <w:t>（其中工资福利支出:1024.95万元、商品和服务支出：161.27万元、对个人和家庭的补助：104.77万元），</w:t>
      </w:r>
      <w:r>
        <w:rPr>
          <w:rStyle w:val="a8"/>
          <w:rFonts w:ascii="仿宋" w:eastAsia="仿宋" w:hAnsi="仿宋" w:hint="eastAsia"/>
          <w:bCs/>
          <w:color w:val="000000"/>
          <w:sz w:val="32"/>
          <w:szCs w:val="32"/>
        </w:rPr>
        <w:t>完成预算100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w:t>
      </w:r>
    </w:p>
    <w:p w:rsidR="000904D1" w:rsidRDefault="00DA6931">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2</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机关事业单位基本养老保险</w:t>
      </w:r>
      <w:r>
        <w:rPr>
          <w:rStyle w:val="a8"/>
          <w:rFonts w:ascii="仿宋" w:eastAsia="仿宋" w:hAnsi="仿宋"/>
          <w:bCs/>
          <w:color w:val="000000"/>
          <w:sz w:val="32"/>
          <w:szCs w:val="32"/>
        </w:rPr>
        <w:t xml:space="preserve">: </w:t>
      </w:r>
      <w:r>
        <w:rPr>
          <w:rStyle w:val="a8"/>
          <w:rFonts w:ascii="仿宋" w:eastAsia="仿宋" w:hAnsi="仿宋" w:hint="eastAsia"/>
          <w:bCs/>
          <w:color w:val="000000"/>
          <w:sz w:val="32"/>
          <w:szCs w:val="32"/>
        </w:rPr>
        <w:t>支出决算为</w:t>
      </w:r>
      <w:r>
        <w:rPr>
          <w:rFonts w:ascii="仿宋" w:eastAsia="仿宋" w:hAnsi="仿宋" w:hint="eastAsia"/>
          <w:color w:val="000000" w:themeColor="text1"/>
          <w:sz w:val="32"/>
          <w:szCs w:val="32"/>
        </w:rPr>
        <w:t>148.15</w:t>
      </w:r>
      <w:r>
        <w:rPr>
          <w:rStyle w:val="a8"/>
          <w:rFonts w:ascii="仿宋" w:eastAsia="仿宋" w:hAnsi="仿宋" w:hint="eastAsia"/>
          <w:bCs/>
          <w:color w:val="000000"/>
          <w:sz w:val="32"/>
          <w:szCs w:val="32"/>
        </w:rPr>
        <w:t>万元，完成预算100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w:t>
      </w:r>
    </w:p>
    <w:p w:rsidR="000904D1" w:rsidRDefault="00DA6931">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3</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事业单位医疗保险</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支出决算为</w:t>
      </w:r>
      <w:r>
        <w:rPr>
          <w:rFonts w:ascii="仿宋" w:eastAsia="仿宋" w:hAnsi="仿宋" w:hint="eastAsia"/>
          <w:color w:val="000000" w:themeColor="text1"/>
          <w:sz w:val="32"/>
          <w:szCs w:val="32"/>
        </w:rPr>
        <w:t>64.20</w:t>
      </w:r>
      <w:r>
        <w:rPr>
          <w:rStyle w:val="a8"/>
          <w:rFonts w:ascii="仿宋" w:eastAsia="仿宋" w:hAnsi="仿宋" w:hint="eastAsia"/>
          <w:bCs/>
          <w:color w:val="000000"/>
          <w:sz w:val="32"/>
          <w:szCs w:val="32"/>
        </w:rPr>
        <w:t>万元，完成预算100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w:t>
      </w:r>
    </w:p>
    <w:p w:rsidR="000904D1" w:rsidRDefault="00DA6931">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4.住房公积金：</w:t>
      </w:r>
      <w:r w:rsidRPr="001A55CE">
        <w:rPr>
          <w:rFonts w:ascii="仿宋" w:eastAsia="仿宋" w:hAnsi="仿宋" w:cs="仿宋" w:hint="eastAsia"/>
          <w:sz w:val="32"/>
          <w:szCs w:val="32"/>
        </w:rPr>
        <w:t>支出决算为106.33万元，完成预算100%。</w:t>
      </w:r>
    </w:p>
    <w:p w:rsidR="000904D1" w:rsidRDefault="00DA6931">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 xml:space="preserve">5.项目支出   </w:t>
      </w:r>
      <w:r w:rsidRPr="001A55CE">
        <w:rPr>
          <w:rFonts w:ascii="仿宋" w:eastAsia="仿宋" w:hAnsi="仿宋" w:cs="仿宋" w:hint="eastAsia"/>
          <w:sz w:val="32"/>
          <w:szCs w:val="32"/>
        </w:rPr>
        <w:t>支出决算为0万元，完成预算  %。</w:t>
      </w:r>
    </w:p>
    <w:p w:rsidR="000904D1" w:rsidRDefault="00DA6931">
      <w:pPr>
        <w:tabs>
          <w:tab w:val="right" w:pos="8306"/>
        </w:tabs>
        <w:spacing w:line="600" w:lineRule="exact"/>
        <w:ind w:firstLine="640"/>
        <w:outlineLvl w:val="1"/>
        <w:rPr>
          <w:rStyle w:val="2Char"/>
        </w:rPr>
      </w:pPr>
      <w:bookmarkStart w:id="41" w:name="_Toc15377214"/>
      <w:bookmarkStart w:id="42" w:name="_Toc15396608"/>
      <w:bookmarkEnd w:id="38"/>
      <w:bookmarkEnd w:id="39"/>
      <w:bookmarkEnd w:id="40"/>
      <w:r>
        <w:rPr>
          <w:rFonts w:ascii="楷体_GB2312" w:eastAsia="楷体_GB2312" w:hint="eastAsia"/>
          <w:b/>
          <w:bCs/>
          <w:sz w:val="30"/>
          <w:szCs w:val="30"/>
        </w:rPr>
        <w:t>六、一般公共预算财政拨款基本支出决算情况说明</w:t>
      </w:r>
      <w:bookmarkEnd w:id="41"/>
      <w:bookmarkEnd w:id="42"/>
      <w:r>
        <w:rPr>
          <w:rStyle w:val="2Char"/>
          <w:rFonts w:ascii="黑体" w:eastAsia="黑体" w:hAnsi="黑体"/>
          <w:b w:val="0"/>
        </w:rPr>
        <w:tab/>
      </w:r>
    </w:p>
    <w:p w:rsidR="000904D1" w:rsidRPr="001A55CE" w:rsidRDefault="00DA6931" w:rsidP="001A55CE">
      <w:pPr>
        <w:spacing w:line="600" w:lineRule="exact"/>
        <w:ind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20年一般公共预算财政拨款基本支出1609.47万元，其中：</w:t>
      </w:r>
    </w:p>
    <w:p w:rsidR="000904D1" w:rsidRPr="001A55CE" w:rsidRDefault="00DA6931" w:rsidP="001A55CE">
      <w:pPr>
        <w:spacing w:line="600" w:lineRule="exact"/>
        <w:ind w:firstLine="640"/>
        <w:rPr>
          <w:rFonts w:ascii="仿宋" w:eastAsia="仿宋" w:hAnsi="仿宋" w:cs="仿宋"/>
          <w:sz w:val="32"/>
          <w:szCs w:val="32"/>
        </w:rPr>
      </w:pPr>
      <w:r w:rsidRPr="001A55CE">
        <w:rPr>
          <w:rFonts w:ascii="仿宋" w:eastAsia="仿宋" w:hAnsi="仿宋" w:cs="仿宋" w:hint="eastAsia"/>
          <w:sz w:val="32"/>
          <w:szCs w:val="32"/>
        </w:rPr>
        <w:t>人员经费1448.40万元，主要包括：基本工资554.34万元、津贴补贴12.53万元、奖金89.45万元、伙食补助费、绩效工资343.08万元、机关事业单位基本养老保险缴费148.15万元、职工基本医疗保险缴费64.20万元、职业年金缴费、其他社会保障缴费25.55万元、住房公积金106.33万元、其他工资福利支出0万元、离休费、退休费、抚恤金6.16万元、生活补助98.43万元、医疗费补助、奖励金0.18万元、其他对个人和家庭的补助支出 万元。</w:t>
      </w:r>
    </w:p>
    <w:p w:rsidR="000904D1" w:rsidRPr="001A55CE" w:rsidRDefault="00DA6931" w:rsidP="001A55CE">
      <w:pPr>
        <w:spacing w:line="600" w:lineRule="exact"/>
        <w:ind w:firstLine="640"/>
        <w:rPr>
          <w:rFonts w:ascii="仿宋" w:eastAsia="仿宋" w:hAnsi="仿宋" w:cs="仿宋"/>
          <w:sz w:val="32"/>
          <w:szCs w:val="32"/>
        </w:rPr>
      </w:pPr>
      <w:r w:rsidRPr="001A55CE">
        <w:rPr>
          <w:rFonts w:ascii="仿宋" w:eastAsia="仿宋" w:hAnsi="仿宋" w:cs="仿宋" w:hint="eastAsia"/>
          <w:sz w:val="32"/>
          <w:szCs w:val="32"/>
        </w:rPr>
        <w:lastRenderedPageBreak/>
        <w:t>日常公用经费161.07万元，主要包括：办公费15.23万元、印刷费3.50万元、咨询费、手续费、水费14.00万元、电费13.00万元、邮电费5.10万元、取暖费、物业管理费12.50万元、差旅费8.50万元、因公出国（境）费用、维修（护）费17.00万元、租赁费、会议费4.00万元、培训费7.00万元、公务接待费1.50万元、专用材料费10.00万元、劳务费5.88万元、委托业务费、工会经费6.80万元、福利费2.40万元、公务用车运行维护费、其他交通费、税金及附加费用、其他商品和服务支出28.15万元、办公设备购置5.00万元、专用设备购置1.50万元、信息网络及软件购置更新、其他资本性支出等。</w:t>
      </w:r>
    </w:p>
    <w:p w:rsidR="000904D1" w:rsidRDefault="00DA6931">
      <w:pPr>
        <w:tabs>
          <w:tab w:val="right" w:pos="8306"/>
        </w:tabs>
        <w:spacing w:line="600" w:lineRule="exact"/>
        <w:ind w:firstLine="640"/>
        <w:outlineLvl w:val="1"/>
        <w:rPr>
          <w:rFonts w:ascii="楷体_GB2312" w:eastAsia="楷体_GB2312"/>
          <w:b/>
          <w:bCs/>
          <w:sz w:val="30"/>
          <w:szCs w:val="30"/>
        </w:rPr>
      </w:pPr>
      <w:bookmarkStart w:id="43" w:name="_Toc15377215"/>
      <w:bookmarkStart w:id="44" w:name="_Toc15396609"/>
      <w:r>
        <w:rPr>
          <w:rFonts w:ascii="楷体_GB2312" w:eastAsia="楷体_GB2312" w:hint="eastAsia"/>
          <w:b/>
          <w:bCs/>
          <w:sz w:val="30"/>
          <w:szCs w:val="30"/>
        </w:rPr>
        <w:t>七、“三公”经费财政拨款支出决算情况说明</w:t>
      </w:r>
      <w:bookmarkEnd w:id="43"/>
      <w:bookmarkEnd w:id="44"/>
    </w:p>
    <w:p w:rsidR="000904D1" w:rsidRDefault="00DA6931">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0904D1" w:rsidRPr="001A55CE" w:rsidRDefault="00DA6931">
      <w:pPr>
        <w:spacing w:line="600" w:lineRule="exact"/>
        <w:ind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20年“三公”经费财政拨款支出决算为1.50万元，完成预算100</w:t>
      </w:r>
      <w:r w:rsidRPr="001A55CE">
        <w:rPr>
          <w:rFonts w:ascii="仿宋" w:eastAsia="仿宋" w:hAnsi="仿宋" w:cs="仿宋"/>
          <w:sz w:val="32"/>
          <w:szCs w:val="32"/>
        </w:rPr>
        <w:t>%</w:t>
      </w:r>
      <w:r w:rsidRPr="001A55CE">
        <w:rPr>
          <w:rFonts w:ascii="仿宋" w:eastAsia="仿宋" w:hAnsi="仿宋" w:cs="仿宋" w:hint="eastAsia"/>
          <w:sz w:val="32"/>
          <w:szCs w:val="32"/>
        </w:rPr>
        <w:t>。</w:t>
      </w:r>
    </w:p>
    <w:p w:rsidR="000904D1" w:rsidRDefault="00DA6931">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0904D1" w:rsidRPr="001A55CE" w:rsidRDefault="00DA6931">
      <w:pPr>
        <w:spacing w:line="600" w:lineRule="exact"/>
        <w:ind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20年“三公”经费财政拨款支出决算中，因公出国（境）费支出决算0万元，占0</w:t>
      </w:r>
      <w:r w:rsidRPr="001A55CE">
        <w:rPr>
          <w:rFonts w:ascii="仿宋" w:eastAsia="仿宋" w:hAnsi="仿宋" w:cs="仿宋"/>
          <w:sz w:val="32"/>
          <w:szCs w:val="32"/>
        </w:rPr>
        <w:t>%</w:t>
      </w:r>
      <w:r w:rsidRPr="001A55CE">
        <w:rPr>
          <w:rFonts w:ascii="仿宋" w:eastAsia="仿宋" w:hAnsi="仿宋" w:cs="仿宋" w:hint="eastAsia"/>
          <w:sz w:val="32"/>
          <w:szCs w:val="32"/>
        </w:rPr>
        <w:t>；公务用车购置及运行维护费支出决算0万元，占0</w:t>
      </w:r>
      <w:r w:rsidRPr="001A55CE">
        <w:rPr>
          <w:rFonts w:ascii="仿宋" w:eastAsia="仿宋" w:hAnsi="仿宋" w:cs="仿宋"/>
          <w:sz w:val="32"/>
          <w:szCs w:val="32"/>
        </w:rPr>
        <w:t>%</w:t>
      </w:r>
      <w:r w:rsidRPr="001A55CE">
        <w:rPr>
          <w:rFonts w:ascii="仿宋" w:eastAsia="仿宋" w:hAnsi="仿宋" w:cs="仿宋" w:hint="eastAsia"/>
          <w:sz w:val="32"/>
          <w:szCs w:val="32"/>
        </w:rPr>
        <w:t>；公务接待费支出决算1.50万元，占100</w:t>
      </w:r>
      <w:r w:rsidRPr="001A55CE">
        <w:rPr>
          <w:rFonts w:ascii="仿宋" w:eastAsia="仿宋" w:hAnsi="仿宋" w:cs="仿宋"/>
          <w:sz w:val="32"/>
          <w:szCs w:val="32"/>
        </w:rPr>
        <w:t>%</w:t>
      </w:r>
      <w:r w:rsidRPr="001A55CE">
        <w:rPr>
          <w:rFonts w:ascii="仿宋" w:eastAsia="仿宋" w:hAnsi="仿宋" w:cs="仿宋" w:hint="eastAsia"/>
          <w:sz w:val="32"/>
          <w:szCs w:val="32"/>
        </w:rPr>
        <w:t>。具体情况如下：</w:t>
      </w:r>
    </w:p>
    <w:p w:rsidR="000904D1" w:rsidRDefault="00DA693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lastRenderedPageBreak/>
        <w:t>（图7：“三公”经费财政拨款支出结构）（饼状图）</w:t>
      </w:r>
      <w:r>
        <w:rPr>
          <w:rFonts w:ascii="仿宋" w:eastAsia="仿宋" w:hAnsi="仿宋" w:hint="eastAsia"/>
          <w:noProof/>
          <w:color w:val="000000"/>
          <w:sz w:val="32"/>
          <w:szCs w:val="32"/>
        </w:rPr>
        <w:drawing>
          <wp:anchor distT="0" distB="0" distL="114300" distR="114300" simplePos="0" relativeHeight="251659264" behindDoc="0" locked="0" layoutInCell="1" allowOverlap="1">
            <wp:simplePos x="0" y="0"/>
            <wp:positionH relativeFrom="column">
              <wp:posOffset>342900</wp:posOffset>
            </wp:positionH>
            <wp:positionV relativeFrom="paragraph">
              <wp:posOffset>419100</wp:posOffset>
            </wp:positionV>
            <wp:extent cx="4533900" cy="3171825"/>
            <wp:effectExtent l="19050" t="0" r="19050" b="0"/>
            <wp:wrapTopAndBottom/>
            <wp:docPr id="2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0904D1" w:rsidRDefault="00DA6931">
      <w:pPr>
        <w:numPr>
          <w:ilvl w:val="0"/>
          <w:numId w:val="1"/>
        </w:num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因公出国（境）经费支出</w:t>
      </w:r>
    </w:p>
    <w:p w:rsidR="000904D1" w:rsidRDefault="00DA6931" w:rsidP="001A55CE">
      <w:pPr>
        <w:spacing w:line="600" w:lineRule="exact"/>
        <w:ind w:left="640"/>
        <w:rPr>
          <w:rFonts w:ascii="仿宋_GB2312" w:eastAsia="仿宋_GB2312"/>
          <w:b/>
          <w:color w:val="000000"/>
          <w:sz w:val="32"/>
          <w:szCs w:val="32"/>
        </w:rPr>
      </w:pPr>
      <w:r w:rsidRPr="001A55CE">
        <w:rPr>
          <w:rFonts w:ascii="仿宋" w:eastAsia="仿宋" w:hAnsi="仿宋" w:cs="仿宋" w:hint="eastAsia"/>
          <w:sz w:val="32"/>
          <w:szCs w:val="32"/>
        </w:rPr>
        <w:t>我</w:t>
      </w:r>
      <w:proofErr w:type="gramStart"/>
      <w:r w:rsidRPr="001A55CE">
        <w:rPr>
          <w:rFonts w:ascii="仿宋" w:eastAsia="仿宋" w:hAnsi="仿宋" w:cs="仿宋" w:hint="eastAsia"/>
          <w:sz w:val="32"/>
          <w:szCs w:val="32"/>
        </w:rPr>
        <w:t>校本年</w:t>
      </w:r>
      <w:proofErr w:type="gramEnd"/>
      <w:r w:rsidRPr="001A55CE">
        <w:rPr>
          <w:rFonts w:ascii="仿宋" w:eastAsia="仿宋" w:hAnsi="仿宋" w:cs="仿宋" w:hint="eastAsia"/>
          <w:sz w:val="32"/>
          <w:szCs w:val="32"/>
        </w:rPr>
        <w:t>无出国出境支出。</w:t>
      </w:r>
    </w:p>
    <w:p w:rsidR="000904D1" w:rsidRDefault="00DA6931">
      <w:pPr>
        <w:numPr>
          <w:ilvl w:val="0"/>
          <w:numId w:val="1"/>
        </w:num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公务用车购置及运行维护费支出</w:t>
      </w:r>
    </w:p>
    <w:p w:rsidR="000904D1" w:rsidRPr="001A55CE" w:rsidRDefault="00DA6931">
      <w:pPr>
        <w:spacing w:line="600" w:lineRule="exact"/>
        <w:ind w:left="640"/>
        <w:rPr>
          <w:rFonts w:ascii="仿宋" w:eastAsia="仿宋" w:hAnsi="仿宋" w:cs="仿宋"/>
          <w:sz w:val="32"/>
          <w:szCs w:val="32"/>
        </w:rPr>
      </w:pPr>
      <w:r w:rsidRPr="001A55CE">
        <w:rPr>
          <w:rFonts w:ascii="仿宋" w:eastAsia="仿宋" w:hAnsi="仿宋" w:cs="仿宋" w:hint="eastAsia"/>
          <w:sz w:val="32"/>
          <w:szCs w:val="32"/>
        </w:rPr>
        <w:t>我校无公务用车。</w:t>
      </w:r>
    </w:p>
    <w:p w:rsidR="000904D1" w:rsidRDefault="00DA6931">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Pr="001A55CE">
        <w:rPr>
          <w:rFonts w:ascii="仿宋" w:eastAsia="仿宋" w:hAnsi="仿宋" w:cs="仿宋" w:hint="eastAsia"/>
          <w:sz w:val="32"/>
          <w:szCs w:val="32"/>
        </w:rPr>
        <w:t>1.50万元，</w:t>
      </w:r>
      <w:r w:rsidRPr="001A55CE">
        <w:rPr>
          <w:rFonts w:cs="仿宋" w:hint="eastAsia"/>
        </w:rPr>
        <w:t>完成预算</w:t>
      </w:r>
      <w:r w:rsidRPr="001A55CE">
        <w:rPr>
          <w:rFonts w:cs="仿宋" w:hint="eastAsia"/>
        </w:rPr>
        <w:t>100</w:t>
      </w:r>
      <w:r w:rsidRPr="001A55CE">
        <w:rPr>
          <w:rFonts w:cs="仿宋"/>
        </w:rPr>
        <w:t>%</w:t>
      </w:r>
      <w:r w:rsidRPr="001A55CE">
        <w:rPr>
          <w:rFonts w:cs="仿宋" w:hint="eastAsia"/>
        </w:rPr>
        <w:t>。</w:t>
      </w:r>
      <w:r w:rsidRPr="001A55CE">
        <w:rPr>
          <w:rFonts w:ascii="仿宋" w:eastAsia="仿宋" w:hAnsi="仿宋" w:cs="仿宋" w:hint="eastAsia"/>
          <w:sz w:val="32"/>
          <w:szCs w:val="32"/>
        </w:rPr>
        <w:t>公务接待费支出决算比</w:t>
      </w:r>
      <w:r w:rsidRPr="001A55CE">
        <w:rPr>
          <w:rFonts w:ascii="仿宋" w:eastAsia="仿宋" w:hAnsi="仿宋" w:cs="仿宋"/>
          <w:sz w:val="32"/>
          <w:szCs w:val="32"/>
        </w:rPr>
        <w:t>20</w:t>
      </w:r>
      <w:r w:rsidRPr="001A55CE">
        <w:rPr>
          <w:rFonts w:ascii="仿宋" w:eastAsia="仿宋" w:hAnsi="仿宋" w:cs="仿宋" w:hint="eastAsia"/>
          <w:sz w:val="32"/>
          <w:szCs w:val="32"/>
        </w:rPr>
        <w:t>19年增加0.09万元，增长6.38</w:t>
      </w:r>
      <w:r w:rsidRPr="001A55CE">
        <w:rPr>
          <w:rFonts w:ascii="仿宋" w:eastAsia="仿宋" w:hAnsi="仿宋" w:cs="仿宋"/>
          <w:sz w:val="32"/>
          <w:szCs w:val="32"/>
        </w:rPr>
        <w:t>%</w:t>
      </w:r>
      <w:r w:rsidRPr="001A55CE">
        <w:rPr>
          <w:rFonts w:ascii="仿宋" w:eastAsia="仿宋" w:hAnsi="仿宋" w:cs="仿宋" w:hint="eastAsia"/>
          <w:sz w:val="32"/>
          <w:szCs w:val="32"/>
        </w:rPr>
        <w:t>。主要原因是由于学校规模变大，各项活动增加。</w:t>
      </w:r>
    </w:p>
    <w:p w:rsidR="000904D1" w:rsidRDefault="00DA6931">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Pr="001A55CE">
        <w:rPr>
          <w:rFonts w:ascii="仿宋" w:eastAsia="仿宋" w:hAnsi="仿宋" w:cs="仿宋" w:hint="eastAsia"/>
          <w:sz w:val="32"/>
          <w:szCs w:val="32"/>
        </w:rPr>
        <w:t>1.50万元，主要用于执行公务、开展业务活动开支的餐费等。国内公务接待49批次，共398人次（包括陪同人员），共计支出1.50万元，具体内容包括：上级来校指导工作、开展业务活动等工作餐费支出。</w:t>
      </w:r>
    </w:p>
    <w:p w:rsidR="000904D1" w:rsidRDefault="00DA6931">
      <w:pPr>
        <w:tabs>
          <w:tab w:val="right" w:pos="8306"/>
        </w:tabs>
        <w:spacing w:line="600" w:lineRule="exact"/>
        <w:ind w:firstLine="640"/>
        <w:outlineLvl w:val="1"/>
        <w:rPr>
          <w:rFonts w:ascii="楷体_GB2312" w:eastAsia="楷体_GB2312"/>
          <w:b/>
          <w:bCs/>
          <w:sz w:val="30"/>
          <w:szCs w:val="30"/>
        </w:rPr>
      </w:pPr>
      <w:bookmarkStart w:id="47" w:name="_Toc15377218"/>
      <w:bookmarkStart w:id="48" w:name="_Toc15396610"/>
      <w:r>
        <w:rPr>
          <w:rFonts w:ascii="楷体_GB2312" w:eastAsia="楷体_GB2312" w:hint="eastAsia"/>
          <w:b/>
          <w:bCs/>
          <w:sz w:val="30"/>
          <w:szCs w:val="30"/>
        </w:rPr>
        <w:t>八、政府性基金预算支出决算情况说明</w:t>
      </w:r>
      <w:bookmarkEnd w:id="47"/>
      <w:bookmarkEnd w:id="48"/>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20年政府性基金预算拨款支出0万元。</w:t>
      </w:r>
    </w:p>
    <w:p w:rsidR="000904D1" w:rsidRDefault="00DA6931">
      <w:pPr>
        <w:tabs>
          <w:tab w:val="right" w:pos="8306"/>
        </w:tabs>
        <w:spacing w:line="600" w:lineRule="exact"/>
        <w:ind w:firstLine="640"/>
        <w:outlineLvl w:val="1"/>
        <w:rPr>
          <w:rFonts w:ascii="楷体_GB2312" w:eastAsia="楷体_GB2312"/>
          <w:b/>
          <w:bCs/>
          <w:sz w:val="30"/>
          <w:szCs w:val="30"/>
        </w:rPr>
      </w:pPr>
      <w:bookmarkStart w:id="49" w:name="_Toc15377219"/>
      <w:bookmarkStart w:id="50" w:name="_Toc15396611"/>
      <w:r>
        <w:rPr>
          <w:rFonts w:ascii="楷体_GB2312" w:eastAsia="楷体_GB2312" w:hint="eastAsia"/>
          <w:b/>
          <w:bCs/>
          <w:sz w:val="30"/>
          <w:szCs w:val="30"/>
        </w:rPr>
        <w:lastRenderedPageBreak/>
        <w:t>九、国有资本经营预算支出决算情况说明</w:t>
      </w:r>
      <w:bookmarkEnd w:id="49"/>
      <w:bookmarkEnd w:id="50"/>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20年国有资本经营预算拨款支出0万元。</w:t>
      </w:r>
    </w:p>
    <w:p w:rsidR="000904D1" w:rsidRDefault="00DA6931">
      <w:pPr>
        <w:pStyle w:val="aa"/>
        <w:numPr>
          <w:ilvl w:val="0"/>
          <w:numId w:val="2"/>
        </w:numPr>
        <w:spacing w:line="580" w:lineRule="exact"/>
        <w:ind w:firstLineChars="0"/>
        <w:rPr>
          <w:rFonts w:ascii="楷体_GB2312" w:eastAsia="楷体_GB2312"/>
          <w:b/>
          <w:bCs/>
          <w:sz w:val="30"/>
          <w:szCs w:val="30"/>
        </w:rPr>
      </w:pPr>
      <w:r>
        <w:rPr>
          <w:rFonts w:ascii="楷体_GB2312" w:eastAsia="楷体_GB2312" w:hint="eastAsia"/>
          <w:b/>
          <w:bCs/>
          <w:sz w:val="30"/>
          <w:szCs w:val="30"/>
        </w:rPr>
        <w:t>预算绩效情况说明</w:t>
      </w:r>
    </w:p>
    <w:p w:rsidR="000904D1" w:rsidRDefault="00DA6931">
      <w:pPr>
        <w:numPr>
          <w:ilvl w:val="0"/>
          <w:numId w:val="3"/>
        </w:numPr>
        <w:spacing w:line="580" w:lineRule="exact"/>
        <w:ind w:firstLineChars="200" w:firstLine="643"/>
        <w:rPr>
          <w:rFonts w:ascii="方正楷体简体" w:eastAsia="方正楷体简体" w:hAnsi="仿宋" w:cs="楷体_GB2312"/>
          <w:b/>
          <w:bCs/>
          <w:sz w:val="32"/>
          <w:szCs w:val="32"/>
        </w:rPr>
      </w:pPr>
      <w:r>
        <w:rPr>
          <w:rFonts w:ascii="方正楷体简体" w:eastAsia="方正楷体简体" w:hAnsi="仿宋" w:cs="楷体_GB2312" w:hint="eastAsia"/>
          <w:b/>
          <w:bCs/>
          <w:sz w:val="32"/>
          <w:szCs w:val="32"/>
        </w:rPr>
        <w:t>预算绩效管理工作开展情况。</w:t>
      </w:r>
    </w:p>
    <w:p w:rsidR="000904D1" w:rsidRDefault="00DA6931" w:rsidP="001A55CE">
      <w:pPr>
        <w:autoSpaceDE w:val="0"/>
        <w:spacing w:line="578" w:lineRule="exact"/>
        <w:ind w:firstLineChars="200" w:firstLine="640"/>
        <w:rPr>
          <w:rFonts w:eastAsia="方正仿宋简体"/>
          <w:sz w:val="32"/>
          <w:szCs w:val="32"/>
        </w:rPr>
      </w:pPr>
      <w:r w:rsidRPr="001A55CE">
        <w:rPr>
          <w:rFonts w:ascii="仿宋" w:eastAsia="仿宋" w:hAnsi="仿宋" w:cs="仿宋"/>
          <w:sz w:val="32"/>
          <w:szCs w:val="32"/>
        </w:rPr>
        <w:t>根据预算绩效管理要求，本部门按要求对2020年部门整体支出开展绩效自评，从评价情况来看全面完成了预算执行，达到了预期效果。</w:t>
      </w:r>
      <w:r>
        <w:rPr>
          <w:rFonts w:eastAsia="方正仿宋简体"/>
          <w:sz w:val="32"/>
          <w:szCs w:val="32"/>
        </w:rPr>
        <w:t xml:space="preserve"> </w:t>
      </w:r>
    </w:p>
    <w:p w:rsidR="000904D1" w:rsidRDefault="00DA6931">
      <w:pPr>
        <w:numPr>
          <w:ilvl w:val="0"/>
          <w:numId w:val="3"/>
        </w:numPr>
        <w:spacing w:line="580" w:lineRule="exact"/>
        <w:ind w:firstLineChars="200" w:firstLine="643"/>
        <w:rPr>
          <w:rFonts w:eastAsia="方正仿宋简体"/>
          <w:sz w:val="32"/>
          <w:szCs w:val="32"/>
        </w:rPr>
      </w:pPr>
      <w:r>
        <w:rPr>
          <w:rFonts w:ascii="仿宋" w:eastAsia="仿宋" w:hAnsi="仿宋" w:cs="楷体_GB2312" w:hint="eastAsia"/>
          <w:b/>
          <w:bCs/>
          <w:sz w:val="32"/>
          <w:szCs w:val="32"/>
        </w:rPr>
        <w:t>项目绩效目标完成情况。</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本单位2020年度无项目。</w:t>
      </w:r>
    </w:p>
    <w:p w:rsidR="000904D1" w:rsidRDefault="00DA6931">
      <w:pPr>
        <w:numPr>
          <w:ilvl w:val="0"/>
          <w:numId w:val="3"/>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本部门按要求对2020年部门整体支出绩效评价情况开展自评，《开江县讲治中学2020年部门整体支出绩效评价报告》见附件。</w:t>
      </w:r>
    </w:p>
    <w:p w:rsidR="000904D1" w:rsidRDefault="00DA6931">
      <w:pPr>
        <w:spacing w:line="600" w:lineRule="exact"/>
        <w:ind w:firstLineChars="200" w:firstLine="643"/>
        <w:outlineLvl w:val="2"/>
        <w:rPr>
          <w:rFonts w:ascii="仿宋" w:eastAsia="仿宋" w:hAnsi="仿宋"/>
          <w:b/>
          <w:color w:val="000000"/>
          <w:sz w:val="32"/>
          <w:szCs w:val="32"/>
        </w:rPr>
      </w:pPr>
      <w:bookmarkStart w:id="51" w:name="_Toc15377221"/>
      <w:bookmarkStart w:id="52" w:name="_Toc15396612"/>
      <w:r>
        <w:rPr>
          <w:rFonts w:ascii="仿宋" w:eastAsia="仿宋" w:hAnsi="仿宋" w:hint="eastAsia"/>
          <w:b/>
          <w:color w:val="000000"/>
          <w:sz w:val="32"/>
          <w:szCs w:val="32"/>
        </w:rPr>
        <w:t>十一、其他重要事项的情况说明</w:t>
      </w:r>
      <w:bookmarkEnd w:id="51"/>
      <w:bookmarkEnd w:id="52"/>
    </w:p>
    <w:p w:rsidR="000904D1" w:rsidRDefault="00DA6931">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0904D1" w:rsidRDefault="00DA6931">
      <w:pPr>
        <w:autoSpaceDE w:val="0"/>
        <w:autoSpaceDN w:val="0"/>
        <w:adjustRightInd w:val="0"/>
        <w:spacing w:line="600" w:lineRule="exact"/>
        <w:ind w:firstLineChars="200" w:firstLine="640"/>
        <w:jc w:val="left"/>
        <w:outlineLvl w:val="2"/>
        <w:rPr>
          <w:rFonts w:ascii="仿宋_GB2312" w:eastAsia="仿宋_GB2312"/>
          <w:color w:val="000000"/>
          <w:sz w:val="32"/>
          <w:szCs w:val="32"/>
        </w:rPr>
      </w:pPr>
      <w:bookmarkStart w:id="54" w:name="_Toc15377223"/>
      <w:r>
        <w:rPr>
          <w:rFonts w:ascii="仿宋_GB2312" w:eastAsia="仿宋_GB2312" w:hint="eastAsia"/>
          <w:color w:val="000000"/>
          <w:sz w:val="32"/>
          <w:szCs w:val="32"/>
        </w:rPr>
        <w:t>无</w:t>
      </w:r>
    </w:p>
    <w:p w:rsidR="000904D1" w:rsidRDefault="00DA693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bookmarkEnd w:id="54"/>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20年政府采购支出总额0万元，其中：政府采购货物支出0万元、政府采购工程支出0万元、政府采购服务支出0万元。</w:t>
      </w:r>
    </w:p>
    <w:p w:rsidR="000904D1" w:rsidRDefault="00DA693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截至</w:t>
      </w:r>
      <w:r w:rsidRPr="001A55CE">
        <w:rPr>
          <w:rFonts w:ascii="仿宋" w:eastAsia="仿宋" w:hAnsi="仿宋" w:cs="仿宋"/>
          <w:sz w:val="32"/>
          <w:szCs w:val="32"/>
        </w:rPr>
        <w:t>20</w:t>
      </w:r>
      <w:r w:rsidRPr="001A55CE">
        <w:rPr>
          <w:rFonts w:ascii="仿宋" w:eastAsia="仿宋" w:hAnsi="仿宋" w:cs="仿宋" w:hint="eastAsia"/>
          <w:sz w:val="32"/>
          <w:szCs w:val="32"/>
        </w:rPr>
        <w:t>20年</w:t>
      </w:r>
      <w:r w:rsidRPr="001A55CE">
        <w:rPr>
          <w:rFonts w:ascii="仿宋" w:eastAsia="仿宋" w:hAnsi="仿宋" w:cs="仿宋"/>
          <w:sz w:val="32"/>
          <w:szCs w:val="32"/>
        </w:rPr>
        <w:t>12</w:t>
      </w:r>
      <w:r w:rsidRPr="001A55CE">
        <w:rPr>
          <w:rFonts w:ascii="仿宋" w:eastAsia="仿宋" w:hAnsi="仿宋" w:cs="仿宋" w:hint="eastAsia"/>
          <w:sz w:val="32"/>
          <w:szCs w:val="32"/>
        </w:rPr>
        <w:t>月</w:t>
      </w:r>
      <w:r w:rsidRPr="001A55CE">
        <w:rPr>
          <w:rFonts w:ascii="仿宋" w:eastAsia="仿宋" w:hAnsi="仿宋" w:cs="仿宋"/>
          <w:sz w:val="32"/>
          <w:szCs w:val="32"/>
        </w:rPr>
        <w:t>31</w:t>
      </w:r>
      <w:r w:rsidRPr="001A55CE">
        <w:rPr>
          <w:rFonts w:ascii="仿宋" w:eastAsia="仿宋" w:hAnsi="仿宋" w:cs="仿宋" w:hint="eastAsia"/>
          <w:sz w:val="32"/>
          <w:szCs w:val="32"/>
        </w:rPr>
        <w:t>日，0共有车辆0辆，其中：主要领导干部用车0辆、机要通信用车0辆、应急保障用车0辆、</w:t>
      </w:r>
      <w:r w:rsidRPr="001A55CE">
        <w:rPr>
          <w:rFonts w:ascii="仿宋" w:eastAsia="仿宋" w:hAnsi="仿宋" w:cs="仿宋" w:hint="eastAsia"/>
          <w:sz w:val="32"/>
          <w:szCs w:val="32"/>
        </w:rPr>
        <w:lastRenderedPageBreak/>
        <w:t>其他用车0辆，单价</w:t>
      </w:r>
      <w:r w:rsidRPr="001A55CE">
        <w:rPr>
          <w:rFonts w:ascii="仿宋" w:eastAsia="仿宋" w:hAnsi="仿宋" w:cs="仿宋"/>
          <w:sz w:val="32"/>
          <w:szCs w:val="32"/>
        </w:rPr>
        <w:t>50</w:t>
      </w:r>
      <w:r w:rsidRPr="001A55CE">
        <w:rPr>
          <w:rFonts w:ascii="仿宋" w:eastAsia="仿宋" w:hAnsi="仿宋" w:cs="仿宋" w:hint="eastAsia"/>
          <w:sz w:val="32"/>
          <w:szCs w:val="32"/>
        </w:rPr>
        <w:t>万元以上通用设备0台（套），单价</w:t>
      </w:r>
      <w:r w:rsidRPr="001A55CE">
        <w:rPr>
          <w:rFonts w:ascii="仿宋" w:eastAsia="仿宋" w:hAnsi="仿宋" w:cs="仿宋"/>
          <w:sz w:val="32"/>
          <w:szCs w:val="32"/>
        </w:rPr>
        <w:t>100</w:t>
      </w:r>
      <w:r w:rsidRPr="001A55CE">
        <w:rPr>
          <w:rFonts w:ascii="仿宋" w:eastAsia="仿宋" w:hAnsi="仿宋" w:cs="仿宋" w:hint="eastAsia"/>
          <w:sz w:val="32"/>
          <w:szCs w:val="32"/>
        </w:rPr>
        <w:t>万元以上专用设备0台（套）。</w:t>
      </w:r>
    </w:p>
    <w:p w:rsidR="000904D1" w:rsidRDefault="000904D1">
      <w:pPr>
        <w:autoSpaceDE w:val="0"/>
        <w:autoSpaceDN w:val="0"/>
        <w:adjustRightInd w:val="0"/>
        <w:spacing w:line="600" w:lineRule="exact"/>
        <w:ind w:firstLineChars="200" w:firstLine="640"/>
        <w:jc w:val="left"/>
        <w:rPr>
          <w:rFonts w:ascii="仿宋_GB2312" w:eastAsia="仿宋_GB2312"/>
          <w:color w:val="000000"/>
          <w:sz w:val="32"/>
          <w:szCs w:val="32"/>
        </w:rPr>
      </w:pPr>
    </w:p>
    <w:p w:rsidR="000904D1" w:rsidRDefault="000904D1">
      <w:pPr>
        <w:autoSpaceDE w:val="0"/>
        <w:autoSpaceDN w:val="0"/>
        <w:adjustRightInd w:val="0"/>
        <w:spacing w:line="600" w:lineRule="exact"/>
        <w:ind w:firstLineChars="200" w:firstLine="640"/>
        <w:jc w:val="left"/>
        <w:rPr>
          <w:rFonts w:ascii="仿宋_GB2312" w:eastAsia="仿宋_GB2312"/>
          <w:color w:val="000000"/>
          <w:sz w:val="32"/>
          <w:szCs w:val="32"/>
        </w:rPr>
      </w:pPr>
    </w:p>
    <w:p w:rsidR="000904D1" w:rsidRDefault="000904D1">
      <w:pPr>
        <w:autoSpaceDE w:val="0"/>
        <w:autoSpaceDN w:val="0"/>
        <w:adjustRightInd w:val="0"/>
        <w:spacing w:line="600" w:lineRule="exact"/>
        <w:ind w:firstLineChars="200" w:firstLine="640"/>
        <w:jc w:val="left"/>
        <w:rPr>
          <w:rFonts w:ascii="仿宋_GB2312" w:eastAsia="仿宋_GB2312"/>
          <w:color w:val="000000"/>
          <w:sz w:val="32"/>
          <w:szCs w:val="32"/>
        </w:rPr>
      </w:pPr>
    </w:p>
    <w:p w:rsidR="000904D1" w:rsidRDefault="000904D1">
      <w:pPr>
        <w:autoSpaceDE w:val="0"/>
        <w:autoSpaceDN w:val="0"/>
        <w:adjustRightInd w:val="0"/>
        <w:spacing w:line="600" w:lineRule="exact"/>
        <w:ind w:firstLineChars="200" w:firstLine="640"/>
        <w:jc w:val="left"/>
        <w:rPr>
          <w:rFonts w:ascii="仿宋_GB2312" w:eastAsia="仿宋_GB2312"/>
          <w:color w:val="000000"/>
          <w:sz w:val="32"/>
          <w:szCs w:val="32"/>
        </w:rPr>
      </w:pPr>
    </w:p>
    <w:p w:rsidR="000904D1" w:rsidRDefault="000904D1">
      <w:pPr>
        <w:autoSpaceDE w:val="0"/>
        <w:autoSpaceDN w:val="0"/>
        <w:adjustRightInd w:val="0"/>
        <w:spacing w:line="600" w:lineRule="exact"/>
        <w:ind w:firstLineChars="200" w:firstLine="640"/>
        <w:jc w:val="left"/>
        <w:rPr>
          <w:rFonts w:ascii="仿宋_GB2312" w:eastAsia="仿宋_GB2312"/>
          <w:color w:val="000000"/>
          <w:sz w:val="32"/>
          <w:szCs w:val="32"/>
        </w:rPr>
      </w:pPr>
    </w:p>
    <w:p w:rsidR="000904D1" w:rsidRDefault="000904D1">
      <w:pPr>
        <w:autoSpaceDE w:val="0"/>
        <w:autoSpaceDN w:val="0"/>
        <w:adjustRightInd w:val="0"/>
        <w:spacing w:line="600" w:lineRule="exact"/>
        <w:ind w:firstLineChars="200" w:firstLine="640"/>
        <w:jc w:val="left"/>
        <w:rPr>
          <w:rFonts w:ascii="仿宋_GB2312" w:eastAsia="仿宋_GB2312"/>
          <w:color w:val="000000"/>
          <w:sz w:val="32"/>
          <w:szCs w:val="32"/>
        </w:rPr>
      </w:pPr>
    </w:p>
    <w:p w:rsidR="000904D1" w:rsidRDefault="000904D1">
      <w:pPr>
        <w:autoSpaceDE w:val="0"/>
        <w:autoSpaceDN w:val="0"/>
        <w:adjustRightInd w:val="0"/>
        <w:spacing w:line="600" w:lineRule="exact"/>
        <w:ind w:firstLineChars="200" w:firstLine="640"/>
        <w:jc w:val="left"/>
        <w:rPr>
          <w:rFonts w:ascii="仿宋_GB2312" w:eastAsia="仿宋_GB2312"/>
          <w:color w:val="000000"/>
          <w:sz w:val="32"/>
          <w:szCs w:val="32"/>
        </w:rPr>
      </w:pPr>
    </w:p>
    <w:p w:rsidR="000904D1" w:rsidRDefault="000904D1">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A067CE" w:rsidRDefault="00A067CE">
      <w:pPr>
        <w:autoSpaceDE w:val="0"/>
        <w:autoSpaceDN w:val="0"/>
        <w:adjustRightInd w:val="0"/>
        <w:spacing w:line="600" w:lineRule="exact"/>
        <w:ind w:firstLineChars="200" w:firstLine="643"/>
        <w:jc w:val="left"/>
        <w:rPr>
          <w:rFonts w:ascii="仿宋" w:eastAsia="仿宋" w:hAnsi="仿宋"/>
          <w:b/>
          <w:color w:val="FF0000"/>
          <w:sz w:val="32"/>
          <w:szCs w:val="32"/>
        </w:rPr>
      </w:pPr>
    </w:p>
    <w:p w:rsidR="000904D1" w:rsidRDefault="00DA6931">
      <w:pPr>
        <w:numPr>
          <w:ilvl w:val="0"/>
          <w:numId w:val="4"/>
        </w:numPr>
        <w:spacing w:line="600" w:lineRule="exact"/>
        <w:jc w:val="center"/>
        <w:outlineLvl w:val="0"/>
        <w:rPr>
          <w:rFonts w:ascii="仿宋" w:eastAsia="仿宋" w:hAnsi="仿宋"/>
          <w:b/>
          <w:color w:val="000000"/>
          <w:sz w:val="32"/>
          <w:szCs w:val="32"/>
        </w:rPr>
      </w:pPr>
      <w:bookmarkStart w:id="56" w:name="_Toc15396613"/>
      <w:bookmarkStart w:id="57" w:name="_Toc15377225"/>
      <w:r>
        <w:rPr>
          <w:rFonts w:ascii="仿宋" w:eastAsia="仿宋" w:hAnsi="仿宋" w:hint="eastAsia"/>
          <w:b/>
          <w:color w:val="000000"/>
          <w:sz w:val="32"/>
          <w:szCs w:val="32"/>
        </w:rPr>
        <w:lastRenderedPageBreak/>
        <w:t>名词解释</w:t>
      </w:r>
      <w:bookmarkEnd w:id="56"/>
      <w:bookmarkEnd w:id="57"/>
    </w:p>
    <w:p w:rsidR="000904D1" w:rsidRDefault="000904D1">
      <w:pPr>
        <w:spacing w:line="600" w:lineRule="exact"/>
        <w:outlineLvl w:val="0"/>
        <w:rPr>
          <w:rFonts w:ascii="仿宋" w:eastAsia="仿宋" w:hAnsi="仿宋"/>
          <w:b/>
          <w:color w:val="000000"/>
          <w:sz w:val="32"/>
          <w:szCs w:val="32"/>
        </w:rPr>
      </w:pP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w:t>
      </w:r>
      <w:r w:rsidRPr="001A55CE">
        <w:rPr>
          <w:rFonts w:ascii="仿宋" w:eastAsia="仿宋" w:hAnsi="仿宋" w:cs="仿宋" w:hint="eastAsia"/>
          <w:sz w:val="32"/>
          <w:szCs w:val="32"/>
        </w:rPr>
        <w:t>财政拨款收入：指单位从同级财政部门取得的财政预算资金。</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w:t>
      </w:r>
      <w:r w:rsidRPr="001A55CE">
        <w:rPr>
          <w:rFonts w:ascii="仿宋" w:eastAsia="仿宋" w:hAnsi="仿宋" w:cs="仿宋" w:hint="eastAsia"/>
          <w:sz w:val="32"/>
          <w:szCs w:val="32"/>
        </w:rPr>
        <w:t>事业收入：指事业单位开展专业业务活动及辅助活动取得的收入。如…（二级预算单位事业收入情况）等。</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3.</w:t>
      </w:r>
      <w:r w:rsidRPr="001A55CE">
        <w:rPr>
          <w:rFonts w:ascii="仿宋" w:eastAsia="仿宋" w:hAnsi="仿宋" w:cs="仿宋" w:hint="eastAsia"/>
          <w:sz w:val="32"/>
          <w:szCs w:val="32"/>
        </w:rPr>
        <w:t>经营收入：指事业单位在专业业务活动及其辅助活动之外开展非独立核算经营活动取得的收入。如…（二级预算单位经营收入情况）等。</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4.</w:t>
      </w:r>
      <w:r w:rsidRPr="001A55CE">
        <w:rPr>
          <w:rFonts w:ascii="仿宋" w:eastAsia="仿宋" w:hAnsi="仿宋" w:cs="仿宋" w:hint="eastAsia"/>
          <w:sz w:val="32"/>
          <w:szCs w:val="32"/>
        </w:rPr>
        <w:t>其他收入：指单位取得的除上述收入以外的各项收入。主要是…（收入类型）等。</w:t>
      </w:r>
      <w:r w:rsidRPr="001A55CE">
        <w:rPr>
          <w:rFonts w:ascii="仿宋" w:eastAsia="仿宋" w:hAnsi="仿宋" w:cs="仿宋"/>
          <w:sz w:val="32"/>
          <w:szCs w:val="32"/>
        </w:rPr>
        <w:t xml:space="preserve"> </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5.</w:t>
      </w:r>
      <w:r w:rsidRPr="001A55CE">
        <w:rPr>
          <w:rFonts w:ascii="仿宋" w:eastAsia="仿宋" w:hAnsi="仿宋" w:cs="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1A55CE">
        <w:rPr>
          <w:rFonts w:ascii="仿宋" w:eastAsia="仿宋" w:hAnsi="仿宋" w:cs="仿宋"/>
          <w:sz w:val="32"/>
          <w:szCs w:val="32"/>
        </w:rPr>
        <w:t xml:space="preserve"> </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6.</w:t>
      </w:r>
      <w:r w:rsidRPr="001A55CE">
        <w:rPr>
          <w:rFonts w:ascii="仿宋" w:eastAsia="仿宋" w:hAnsi="仿宋" w:cs="仿宋" w:hint="eastAsia"/>
          <w:sz w:val="32"/>
          <w:szCs w:val="32"/>
        </w:rPr>
        <w:t>年初结转和结余：指以前年度尚未完成、结转到本年按有关规定继续使用的资金。</w:t>
      </w:r>
      <w:r w:rsidRPr="001A55CE">
        <w:rPr>
          <w:rFonts w:ascii="仿宋" w:eastAsia="仿宋" w:hAnsi="仿宋" w:cs="仿宋"/>
          <w:sz w:val="32"/>
          <w:szCs w:val="32"/>
        </w:rPr>
        <w:t xml:space="preserve"> </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7.</w:t>
      </w:r>
      <w:r w:rsidRPr="001A55CE">
        <w:rPr>
          <w:rFonts w:ascii="仿宋" w:eastAsia="仿宋" w:hAnsi="仿宋" w:cs="仿宋" w:hint="eastAsia"/>
          <w:sz w:val="32"/>
          <w:szCs w:val="32"/>
        </w:rPr>
        <w:t>结余分配：指事业单位按照事业单位会计制度的规定从非财政补助结余中分配的事业基金和职工福利基金等。</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8</w:t>
      </w:r>
      <w:r w:rsidRPr="001A55CE">
        <w:rPr>
          <w:rFonts w:ascii="仿宋" w:eastAsia="仿宋" w:hAnsi="仿宋" w:cs="仿宋" w:hint="eastAsia"/>
          <w:sz w:val="32"/>
          <w:szCs w:val="32"/>
        </w:rPr>
        <w:t>、年末结转和结余：指单位按有关规定结转到下年或以后年度继续使用的资金。</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9.</w:t>
      </w:r>
      <w:r w:rsidRPr="001A55CE">
        <w:rPr>
          <w:rFonts w:ascii="仿宋" w:eastAsia="仿宋" w:hAnsi="仿宋" w:cs="仿宋" w:hint="eastAsia"/>
          <w:sz w:val="32"/>
          <w:szCs w:val="32"/>
        </w:rPr>
        <w:t>一般公共服务（类）…（款）…（项）：指……。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10.</w:t>
      </w:r>
      <w:r w:rsidRPr="001A55CE">
        <w:rPr>
          <w:rFonts w:ascii="仿宋" w:eastAsia="仿宋" w:hAnsi="仿宋" w:cs="仿宋" w:hint="eastAsia"/>
          <w:sz w:val="32"/>
          <w:szCs w:val="32"/>
        </w:rPr>
        <w:t>外交（类）…（款）…（项）：指……。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lastRenderedPageBreak/>
        <w:t>11.</w:t>
      </w:r>
      <w:r w:rsidRPr="001A55CE">
        <w:rPr>
          <w:rFonts w:ascii="仿宋" w:eastAsia="仿宋" w:hAnsi="仿宋" w:cs="仿宋" w:hint="eastAsia"/>
          <w:sz w:val="32"/>
          <w:szCs w:val="32"/>
        </w:rPr>
        <w:t>公共安全（类）…（款）…（项）：指……。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12.</w:t>
      </w:r>
      <w:r w:rsidRPr="001A55CE">
        <w:rPr>
          <w:rFonts w:ascii="仿宋" w:eastAsia="仿宋" w:hAnsi="仿宋" w:cs="仿宋" w:hint="eastAsia"/>
          <w:sz w:val="32"/>
          <w:szCs w:val="32"/>
        </w:rPr>
        <w:t>教育（205）普通教育（02）初中教育（03）：指初中教育；教育（205）普通教育（02）初中教育（04）：指高中教育。</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13.</w:t>
      </w:r>
      <w:r w:rsidRPr="001A55CE">
        <w:rPr>
          <w:rFonts w:ascii="仿宋" w:eastAsia="仿宋" w:hAnsi="仿宋" w:cs="仿宋" w:hint="eastAsia"/>
          <w:sz w:val="32"/>
          <w:szCs w:val="32"/>
        </w:rPr>
        <w:t>科学技术（类）…（款）…（项）：指……。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14.</w:t>
      </w:r>
      <w:r w:rsidRPr="001A55CE">
        <w:rPr>
          <w:rFonts w:ascii="仿宋" w:eastAsia="仿宋" w:hAnsi="仿宋" w:cs="仿宋" w:hint="eastAsia"/>
          <w:sz w:val="32"/>
          <w:szCs w:val="32"/>
        </w:rPr>
        <w:t>文化体育与传媒（类）…（款）…（项）：指……。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15.</w:t>
      </w:r>
      <w:r w:rsidRPr="001A55CE">
        <w:rPr>
          <w:rFonts w:ascii="仿宋" w:eastAsia="仿宋" w:hAnsi="仿宋" w:cs="仿宋" w:hint="eastAsia"/>
          <w:sz w:val="32"/>
          <w:szCs w:val="32"/>
        </w:rPr>
        <w:t>社会保障和就业（208）行政事业单位养老支出（05）  机关事业单位基本养老保险缴费支出（05）：指机关事业单位基本养老保险缴费支出。</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16.</w:t>
      </w:r>
      <w:r w:rsidRPr="001A55CE">
        <w:rPr>
          <w:rFonts w:ascii="仿宋" w:eastAsia="仿宋" w:hAnsi="仿宋" w:cs="仿宋" w:hint="eastAsia"/>
          <w:sz w:val="32"/>
          <w:szCs w:val="32"/>
        </w:rPr>
        <w:t>医疗卫生与计划生育（210）行政事业单位医疗（11）事业单位医疗（02）：指事业单位医疗。</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17.</w:t>
      </w:r>
      <w:r w:rsidRPr="001A55CE">
        <w:rPr>
          <w:rFonts w:ascii="仿宋" w:eastAsia="仿宋" w:hAnsi="仿宋" w:cs="仿宋" w:hint="eastAsia"/>
          <w:sz w:val="32"/>
          <w:szCs w:val="32"/>
        </w:rPr>
        <w:t>节能环保（类）…（款）…（项）：指……。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18.</w:t>
      </w:r>
      <w:r w:rsidRPr="001A55CE">
        <w:rPr>
          <w:rFonts w:ascii="仿宋" w:eastAsia="仿宋" w:hAnsi="仿宋" w:cs="仿宋" w:hint="eastAsia"/>
          <w:sz w:val="32"/>
          <w:szCs w:val="32"/>
        </w:rPr>
        <w:t>城乡社区（类）…（款）…（项）：指……。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19.</w:t>
      </w:r>
      <w:r w:rsidRPr="001A55CE">
        <w:rPr>
          <w:rFonts w:ascii="仿宋" w:eastAsia="仿宋" w:hAnsi="仿宋" w:cs="仿宋" w:hint="eastAsia"/>
          <w:sz w:val="32"/>
          <w:szCs w:val="32"/>
        </w:rPr>
        <w:t>农林水（类）…（款）…（项）：指……。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20.</w:t>
      </w:r>
      <w:r w:rsidRPr="001A55CE">
        <w:rPr>
          <w:rFonts w:ascii="仿宋" w:eastAsia="仿宋" w:hAnsi="仿宋" w:cs="仿宋" w:hint="eastAsia"/>
          <w:sz w:val="32"/>
          <w:szCs w:val="32"/>
        </w:rPr>
        <w:t>交通运输（类）…（款）…（项）：指……。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21.</w:t>
      </w:r>
      <w:r w:rsidRPr="001A55CE">
        <w:rPr>
          <w:rFonts w:ascii="仿宋" w:eastAsia="仿宋" w:hAnsi="仿宋" w:cs="仿宋" w:hint="eastAsia"/>
          <w:sz w:val="32"/>
          <w:szCs w:val="32"/>
        </w:rPr>
        <w:t>资源勘探信息等（类）…（款）…（项）：指……。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22.</w:t>
      </w:r>
      <w:r w:rsidRPr="001A55CE">
        <w:rPr>
          <w:rFonts w:ascii="仿宋" w:eastAsia="仿宋" w:hAnsi="仿宋" w:cs="仿宋" w:hint="eastAsia"/>
          <w:sz w:val="32"/>
          <w:szCs w:val="32"/>
        </w:rPr>
        <w:t>商业服务业（类）…（款）…（项）：指……。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23.</w:t>
      </w:r>
      <w:r w:rsidRPr="001A55CE">
        <w:rPr>
          <w:rFonts w:ascii="仿宋" w:eastAsia="仿宋" w:hAnsi="仿宋" w:cs="仿宋" w:hint="eastAsia"/>
          <w:sz w:val="32"/>
          <w:szCs w:val="32"/>
        </w:rPr>
        <w:t>金融（类）…（款）…（项）：指……。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24.</w:t>
      </w:r>
      <w:r w:rsidRPr="001A55CE">
        <w:rPr>
          <w:rFonts w:ascii="仿宋" w:eastAsia="仿宋" w:hAnsi="仿宋" w:cs="仿宋" w:hint="eastAsia"/>
          <w:sz w:val="32"/>
          <w:szCs w:val="32"/>
        </w:rPr>
        <w:t>国土海洋气象等（类）…（款）…（项）：指……。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25.</w:t>
      </w:r>
      <w:r w:rsidRPr="001A55CE">
        <w:rPr>
          <w:rFonts w:ascii="仿宋" w:eastAsia="仿宋" w:hAnsi="仿宋" w:cs="仿宋" w:hint="eastAsia"/>
          <w:sz w:val="32"/>
          <w:szCs w:val="32"/>
        </w:rPr>
        <w:t>住房保障支出（221）住房改革支出（02）住房公积金（01）：指单位缴纳的公积金。</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26.</w:t>
      </w:r>
      <w:r w:rsidRPr="001A55CE">
        <w:rPr>
          <w:rFonts w:ascii="仿宋" w:eastAsia="仿宋" w:hAnsi="仿宋" w:cs="仿宋" w:hint="eastAsia"/>
          <w:sz w:val="32"/>
          <w:szCs w:val="32"/>
        </w:rPr>
        <w:t>粮油物资储备（类）…（款）…（项）：指……。</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27.</w:t>
      </w:r>
      <w:r w:rsidRPr="001A55CE">
        <w:rPr>
          <w:rFonts w:ascii="仿宋" w:eastAsia="仿宋" w:hAnsi="仿宋" w:cs="仿宋" w:hint="eastAsia"/>
          <w:sz w:val="32"/>
          <w:szCs w:val="32"/>
        </w:rPr>
        <w:t>基本支出：指为保障机构正常运转、完成日常工作任务而发生的人员支出和公用支出。</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lastRenderedPageBreak/>
        <w:t>28.</w:t>
      </w:r>
      <w:r w:rsidRPr="001A55CE">
        <w:rPr>
          <w:rFonts w:ascii="仿宋" w:eastAsia="仿宋" w:hAnsi="仿宋" w:cs="仿宋" w:hint="eastAsia"/>
          <w:sz w:val="32"/>
          <w:szCs w:val="32"/>
        </w:rPr>
        <w:t>项目支出：指在基本支出之外为完成特定行政任务和事业发展目标所发生的支出。</w:t>
      </w:r>
      <w:r w:rsidRPr="001A55CE">
        <w:rPr>
          <w:rFonts w:ascii="仿宋" w:eastAsia="仿宋" w:hAnsi="仿宋" w:cs="仿宋"/>
          <w:sz w:val="32"/>
          <w:szCs w:val="32"/>
        </w:rPr>
        <w:t xml:space="preserve"> </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29.</w:t>
      </w:r>
      <w:r w:rsidRPr="001A55CE">
        <w:rPr>
          <w:rFonts w:ascii="仿宋" w:eastAsia="仿宋" w:hAnsi="仿宋" w:cs="仿宋" w:hint="eastAsia"/>
          <w:sz w:val="32"/>
          <w:szCs w:val="32"/>
        </w:rPr>
        <w:t>经营支出：指事业单位在专业业务活动及其辅助活动之外开展非独立核算经营活动发生的支出。</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30.</w:t>
      </w:r>
      <w:r w:rsidRPr="001A55CE">
        <w:rPr>
          <w:rFonts w:ascii="仿宋" w:eastAsia="仿宋" w:hAnsi="仿宋" w:cs="仿宋" w:hint="eastAsia"/>
          <w:sz w:val="32"/>
          <w:szCs w:val="32"/>
        </w:rPr>
        <w:t>“三公”经费：指部门用财政拨款安排的因公出国（境）费、公务用车购置及运行费和公务接待费。其中，因公出国（境）</w:t>
      </w:r>
      <w:proofErr w:type="gramStart"/>
      <w:r w:rsidRPr="001A55CE">
        <w:rPr>
          <w:rFonts w:ascii="仿宋" w:eastAsia="仿宋" w:hAnsi="仿宋" w:cs="仿宋" w:hint="eastAsia"/>
          <w:sz w:val="32"/>
          <w:szCs w:val="32"/>
        </w:rPr>
        <w:t>费反映</w:t>
      </w:r>
      <w:proofErr w:type="gramEnd"/>
      <w:r w:rsidRPr="001A55CE">
        <w:rPr>
          <w:rFonts w:ascii="仿宋" w:eastAsia="仿宋" w:hAnsi="仿宋" w:cs="仿宋" w:hint="eastAsia"/>
          <w:sz w:val="32"/>
          <w:szCs w:val="32"/>
        </w:rPr>
        <w:t>单位公务出国（境）的国际旅费、国外城市间交通费、住宿费、伙食费、培训费、公杂费等支出；公务用车购置及运行</w:t>
      </w:r>
      <w:proofErr w:type="gramStart"/>
      <w:r w:rsidRPr="001A55CE">
        <w:rPr>
          <w:rFonts w:ascii="仿宋" w:eastAsia="仿宋" w:hAnsi="仿宋" w:cs="仿宋" w:hint="eastAsia"/>
          <w:sz w:val="32"/>
          <w:szCs w:val="32"/>
        </w:rPr>
        <w:t>费反映</w:t>
      </w:r>
      <w:proofErr w:type="gramEnd"/>
      <w:r w:rsidRPr="001A55CE">
        <w:rPr>
          <w:rFonts w:ascii="仿宋" w:eastAsia="仿宋" w:hAnsi="仿宋" w:cs="仿宋" w:hint="eastAsia"/>
          <w:sz w:val="32"/>
          <w:szCs w:val="32"/>
        </w:rPr>
        <w:t>单位公务用车车辆购置支出（</w:t>
      </w:r>
      <w:proofErr w:type="gramStart"/>
      <w:r w:rsidRPr="001A55CE">
        <w:rPr>
          <w:rFonts w:ascii="仿宋" w:eastAsia="仿宋" w:hAnsi="仿宋" w:cs="仿宋" w:hint="eastAsia"/>
          <w:sz w:val="32"/>
          <w:szCs w:val="32"/>
        </w:rPr>
        <w:t>含车辆</w:t>
      </w:r>
      <w:proofErr w:type="gramEnd"/>
      <w:r w:rsidRPr="001A55CE">
        <w:rPr>
          <w:rFonts w:ascii="仿宋" w:eastAsia="仿宋" w:hAnsi="仿宋" w:cs="仿宋" w:hint="eastAsia"/>
          <w:sz w:val="32"/>
          <w:szCs w:val="32"/>
        </w:rPr>
        <w:t>购置税）及租用费、燃料费、维修费、过路过桥费、保险费等支出；公务接待</w:t>
      </w:r>
      <w:proofErr w:type="gramStart"/>
      <w:r w:rsidRPr="001A55CE">
        <w:rPr>
          <w:rFonts w:ascii="仿宋" w:eastAsia="仿宋" w:hAnsi="仿宋" w:cs="仿宋" w:hint="eastAsia"/>
          <w:sz w:val="32"/>
          <w:szCs w:val="32"/>
        </w:rPr>
        <w:t>费反映</w:t>
      </w:r>
      <w:proofErr w:type="gramEnd"/>
      <w:r w:rsidRPr="001A55CE">
        <w:rPr>
          <w:rFonts w:ascii="仿宋" w:eastAsia="仿宋" w:hAnsi="仿宋" w:cs="仿宋" w:hint="eastAsia"/>
          <w:sz w:val="32"/>
          <w:szCs w:val="32"/>
        </w:rPr>
        <w:t>单位按规定开支的各类公务接待（含外宾接待）支出。</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sz w:val="32"/>
          <w:szCs w:val="32"/>
        </w:rPr>
        <w:t>31.</w:t>
      </w:r>
      <w:r w:rsidRPr="001A55CE">
        <w:rPr>
          <w:rFonts w:ascii="仿宋" w:eastAsia="仿宋" w:hAnsi="仿宋" w:cs="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8" w:name="_Toc15377226"/>
    </w:p>
    <w:p w:rsidR="000904D1" w:rsidRDefault="00DA6931">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0904D1" w:rsidRDefault="00DA6931">
      <w:pPr>
        <w:spacing w:line="600" w:lineRule="exact"/>
        <w:jc w:val="center"/>
        <w:outlineLvl w:val="0"/>
        <w:rPr>
          <w:rFonts w:ascii="宋体"/>
          <w:b/>
          <w:color w:val="000000"/>
          <w:sz w:val="44"/>
          <w:szCs w:val="44"/>
        </w:rPr>
      </w:pPr>
      <w:r>
        <w:rPr>
          <w:rFonts w:ascii="宋体"/>
          <w:b/>
          <w:color w:val="000000"/>
          <w:sz w:val="44"/>
          <w:szCs w:val="44"/>
        </w:rPr>
        <w:br w:type="page"/>
      </w:r>
      <w:bookmarkStart w:id="59" w:name="_Toc15396614"/>
    </w:p>
    <w:p w:rsidR="000904D1" w:rsidRDefault="00DA6931">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0904D1" w:rsidRDefault="00DA6931">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904D1" w:rsidRDefault="000904D1">
      <w:pPr>
        <w:spacing w:line="580" w:lineRule="exact"/>
        <w:jc w:val="center"/>
        <w:rPr>
          <w:rFonts w:ascii="方正小标宋简体" w:eastAsia="方正小标宋简体" w:hAnsi="方正小标宋简体" w:cs="方正小标宋简体"/>
          <w:sz w:val="44"/>
          <w:szCs w:val="44"/>
        </w:rPr>
      </w:pPr>
    </w:p>
    <w:p w:rsidR="000904D1" w:rsidRDefault="00DA6931">
      <w:pPr>
        <w:spacing w:line="560" w:lineRule="exact"/>
        <w:contextualSpacing/>
        <w:jc w:val="center"/>
        <w:rPr>
          <w:rFonts w:ascii="方正小标宋简体" w:eastAsia="方正小标宋简体"/>
          <w:b/>
          <w:sz w:val="44"/>
          <w:szCs w:val="44"/>
        </w:rPr>
      </w:pPr>
      <w:r>
        <w:rPr>
          <w:rFonts w:ascii="方正小标宋简体" w:eastAsia="方正小标宋简体" w:hint="eastAsia"/>
          <w:b/>
          <w:sz w:val="44"/>
          <w:szCs w:val="44"/>
        </w:rPr>
        <w:t>开江</w:t>
      </w:r>
      <w:proofErr w:type="gramStart"/>
      <w:r>
        <w:rPr>
          <w:rFonts w:ascii="方正小标宋简体" w:eastAsia="方正小标宋简体" w:hint="eastAsia"/>
          <w:b/>
          <w:sz w:val="44"/>
          <w:szCs w:val="44"/>
        </w:rPr>
        <w:t>县讲治</w:t>
      </w:r>
      <w:proofErr w:type="gramEnd"/>
      <w:r>
        <w:rPr>
          <w:rFonts w:ascii="方正小标宋简体" w:eastAsia="方正小标宋简体" w:hint="eastAsia"/>
          <w:b/>
          <w:sz w:val="44"/>
          <w:szCs w:val="44"/>
        </w:rPr>
        <w:t>中学</w:t>
      </w:r>
    </w:p>
    <w:p w:rsidR="000904D1" w:rsidRDefault="00DA6931">
      <w:pPr>
        <w:spacing w:line="560" w:lineRule="exact"/>
        <w:contextualSpacing/>
        <w:jc w:val="center"/>
        <w:rPr>
          <w:rFonts w:ascii="方正小标宋简体" w:eastAsia="方正小标宋简体"/>
          <w:b/>
          <w:sz w:val="44"/>
          <w:szCs w:val="44"/>
        </w:rPr>
      </w:pPr>
      <w:r>
        <w:rPr>
          <w:rFonts w:ascii="方正小标宋简体" w:eastAsia="方正小标宋简体" w:hint="eastAsia"/>
          <w:b/>
          <w:sz w:val="44"/>
          <w:szCs w:val="44"/>
        </w:rPr>
        <w:t>关于</w:t>
      </w:r>
      <w:r>
        <w:rPr>
          <w:rFonts w:ascii="方正小标宋简体" w:eastAsia="方正小标宋简体" w:hint="eastAsia"/>
          <w:b/>
          <w:bCs/>
          <w:sz w:val="44"/>
          <w:szCs w:val="44"/>
        </w:rPr>
        <w:t>2020年部门整体支出绩效自评报告</w:t>
      </w:r>
    </w:p>
    <w:p w:rsidR="000904D1" w:rsidRDefault="000904D1">
      <w:pPr>
        <w:spacing w:line="560" w:lineRule="exact"/>
        <w:contextualSpacing/>
        <w:jc w:val="center"/>
        <w:rPr>
          <w:rFonts w:ascii="方正小标宋简体" w:eastAsia="方正小标宋简体"/>
          <w:sz w:val="44"/>
          <w:szCs w:val="44"/>
        </w:rPr>
      </w:pP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一、部门（单位）概况</w:t>
      </w: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（一）机构组成</w:t>
      </w:r>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开江</w:t>
      </w:r>
      <w:proofErr w:type="gramStart"/>
      <w:r w:rsidRPr="001A55CE">
        <w:rPr>
          <w:rFonts w:ascii="仿宋" w:eastAsia="仿宋" w:hAnsi="仿宋" w:cs="仿宋" w:hint="eastAsia"/>
          <w:sz w:val="32"/>
          <w:szCs w:val="32"/>
        </w:rPr>
        <w:t>县讲治中学</w:t>
      </w:r>
      <w:proofErr w:type="gramEnd"/>
      <w:r w:rsidRPr="001A55CE">
        <w:rPr>
          <w:rFonts w:ascii="仿宋" w:eastAsia="仿宋" w:hAnsi="仿宋" w:cs="仿宋" w:hint="eastAsia"/>
          <w:sz w:val="32"/>
          <w:szCs w:val="32"/>
        </w:rPr>
        <w:t>属全额拨款的事业单位，系农村完全中学。学校占地50余亩，建筑面积近2万平方米，单位内设机构9个：行政办公室、工会、教务处、学生处、教科室、总务处、安办、体委艺、团委。</w:t>
      </w: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（二）机构职能</w:t>
      </w:r>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开江</w:t>
      </w:r>
      <w:proofErr w:type="gramStart"/>
      <w:r w:rsidRPr="001A55CE">
        <w:rPr>
          <w:rFonts w:ascii="仿宋" w:eastAsia="仿宋" w:hAnsi="仿宋" w:cs="仿宋" w:hint="eastAsia"/>
          <w:sz w:val="32"/>
          <w:szCs w:val="32"/>
        </w:rPr>
        <w:t>县讲治中学</w:t>
      </w:r>
      <w:proofErr w:type="gramEnd"/>
      <w:r w:rsidRPr="001A55CE">
        <w:rPr>
          <w:rFonts w:ascii="仿宋" w:eastAsia="仿宋" w:hAnsi="仿宋" w:cs="仿宋" w:hint="eastAsia"/>
          <w:sz w:val="32"/>
          <w:szCs w:val="32"/>
        </w:rPr>
        <w:t>隶属于开江县教育科学技术局，是一所农村完全中学。在教科局和上级部门的领导下，依法教育,全面贯彻落实科学发展观，促进本校教育事业的蓬勃发展。学校以主要工作职能：为高一级学校培养人才，为当地培养合格的建设者。</w:t>
      </w: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（三）人员概况</w:t>
      </w:r>
    </w:p>
    <w:p w:rsidR="000904D1" w:rsidRPr="001A55CE" w:rsidRDefault="00DA6931" w:rsidP="001A55CE">
      <w:pPr>
        <w:autoSpaceDE w:val="0"/>
        <w:spacing w:line="578" w:lineRule="exact"/>
        <w:ind w:firstLineChars="200" w:firstLine="640"/>
        <w:rPr>
          <w:rFonts w:ascii="仿宋" w:eastAsia="仿宋" w:hAnsi="仿宋" w:cs="仿宋"/>
          <w:sz w:val="32"/>
          <w:szCs w:val="32"/>
        </w:rPr>
      </w:pPr>
      <w:bookmarkStart w:id="60" w:name="_Toc29177_WPSOffice_Level3"/>
      <w:bookmarkStart w:id="61" w:name="_Toc22003"/>
      <w:bookmarkStart w:id="62" w:name="_Toc9078"/>
      <w:r w:rsidRPr="001A55CE">
        <w:rPr>
          <w:rFonts w:ascii="仿宋" w:eastAsia="仿宋" w:hAnsi="仿宋" w:cs="仿宋" w:hint="eastAsia"/>
          <w:sz w:val="32"/>
          <w:szCs w:val="32"/>
        </w:rPr>
        <w:t>开江</w:t>
      </w:r>
      <w:proofErr w:type="gramStart"/>
      <w:r w:rsidRPr="001A55CE">
        <w:rPr>
          <w:rFonts w:ascii="仿宋" w:eastAsia="仿宋" w:hAnsi="仿宋" w:cs="仿宋" w:hint="eastAsia"/>
          <w:sz w:val="32"/>
          <w:szCs w:val="32"/>
        </w:rPr>
        <w:t>县讲治中学</w:t>
      </w:r>
      <w:proofErr w:type="gramEnd"/>
      <w:r w:rsidRPr="001A55CE">
        <w:rPr>
          <w:rFonts w:ascii="仿宋" w:eastAsia="仿宋" w:hAnsi="仿宋" w:cs="仿宋" w:hint="eastAsia"/>
          <w:sz w:val="32"/>
          <w:szCs w:val="32"/>
        </w:rPr>
        <w:t>是一所完全中学，一级预算单位，属全额财政拨款事业单位，下设办公室、教务处、学生处、教科室、总务处等九个业务处室。2020年编制数125人，年末财政供养人数在职教职工</w:t>
      </w:r>
      <w:r w:rsidRPr="001A55CE">
        <w:rPr>
          <w:rFonts w:ascii="仿宋" w:eastAsia="仿宋" w:hAnsi="仿宋" w:cs="仿宋"/>
          <w:sz w:val="32"/>
          <w:szCs w:val="32"/>
        </w:rPr>
        <w:t>125</w:t>
      </w:r>
      <w:r w:rsidRPr="001A55CE">
        <w:rPr>
          <w:rFonts w:ascii="仿宋" w:eastAsia="仿宋" w:hAnsi="仿宋" w:cs="仿宋" w:hint="eastAsia"/>
          <w:sz w:val="32"/>
          <w:szCs w:val="32"/>
        </w:rPr>
        <w:t>人。年初121人，本年新增</w:t>
      </w:r>
      <w:r w:rsidRPr="001A55CE">
        <w:rPr>
          <w:rFonts w:ascii="仿宋" w:eastAsia="仿宋" w:hAnsi="仿宋" w:cs="仿宋"/>
          <w:sz w:val="32"/>
          <w:szCs w:val="32"/>
        </w:rPr>
        <w:t>6</w:t>
      </w:r>
      <w:r w:rsidRPr="001A55CE">
        <w:rPr>
          <w:rFonts w:ascii="仿宋" w:eastAsia="仿宋" w:hAnsi="仿宋" w:cs="仿宋" w:hint="eastAsia"/>
          <w:sz w:val="32"/>
          <w:szCs w:val="32"/>
        </w:rPr>
        <w:t>人（新招免费师范生</w:t>
      </w:r>
      <w:proofErr w:type="gramStart"/>
      <w:r w:rsidRPr="001A55CE">
        <w:rPr>
          <w:rFonts w:ascii="仿宋" w:eastAsia="仿宋" w:hAnsi="仿宋" w:cs="仿宋" w:hint="eastAsia"/>
          <w:sz w:val="32"/>
          <w:szCs w:val="32"/>
        </w:rPr>
        <w:t>雷紫寒</w:t>
      </w:r>
      <w:proofErr w:type="gramEnd"/>
      <w:r w:rsidRPr="001A55CE">
        <w:rPr>
          <w:rFonts w:ascii="仿宋" w:eastAsia="仿宋" w:hAnsi="仿宋" w:cs="仿宋" w:hint="eastAsia"/>
          <w:sz w:val="32"/>
          <w:szCs w:val="32"/>
        </w:rPr>
        <w:t>、贺家玲、唐麒麟，</w:t>
      </w:r>
      <w:proofErr w:type="gramStart"/>
      <w:r w:rsidRPr="001A55CE">
        <w:rPr>
          <w:rFonts w:ascii="仿宋" w:eastAsia="仿宋" w:hAnsi="仿宋" w:cs="仿宋" w:hint="eastAsia"/>
          <w:sz w:val="32"/>
          <w:szCs w:val="32"/>
        </w:rPr>
        <w:t>公招冉灿</w:t>
      </w:r>
      <w:proofErr w:type="gramEnd"/>
      <w:r w:rsidRPr="001A55CE">
        <w:rPr>
          <w:rFonts w:ascii="仿宋" w:eastAsia="仿宋" w:hAnsi="仿宋" w:cs="仿宋" w:hint="eastAsia"/>
          <w:sz w:val="32"/>
          <w:szCs w:val="32"/>
        </w:rPr>
        <w:t>、罗</w:t>
      </w:r>
      <w:r w:rsidRPr="001A55CE">
        <w:rPr>
          <w:rFonts w:ascii="仿宋" w:eastAsia="仿宋" w:hAnsi="仿宋" w:cs="仿宋" w:hint="eastAsia"/>
          <w:sz w:val="32"/>
          <w:szCs w:val="32"/>
        </w:rPr>
        <w:lastRenderedPageBreak/>
        <w:t>梅，</w:t>
      </w:r>
      <w:proofErr w:type="gramStart"/>
      <w:r w:rsidRPr="001A55CE">
        <w:rPr>
          <w:rFonts w:ascii="仿宋" w:eastAsia="仿宋" w:hAnsi="仿宋" w:cs="仿宋" w:hint="eastAsia"/>
          <w:sz w:val="32"/>
          <w:szCs w:val="32"/>
        </w:rPr>
        <w:t>特岗周杉</w:t>
      </w:r>
      <w:proofErr w:type="gramEnd"/>
      <w:r w:rsidRPr="001A55CE">
        <w:rPr>
          <w:rFonts w:ascii="仿宋" w:eastAsia="仿宋" w:hAnsi="仿宋" w:cs="仿宋" w:hint="eastAsia"/>
          <w:sz w:val="32"/>
          <w:szCs w:val="32"/>
        </w:rPr>
        <w:t>），减少</w:t>
      </w:r>
      <w:r w:rsidRPr="001A55CE">
        <w:rPr>
          <w:rFonts w:ascii="仿宋" w:eastAsia="仿宋" w:hAnsi="仿宋" w:cs="仿宋"/>
          <w:sz w:val="32"/>
          <w:szCs w:val="32"/>
        </w:rPr>
        <w:t>2</w:t>
      </w:r>
      <w:r w:rsidRPr="001A55CE">
        <w:rPr>
          <w:rFonts w:ascii="仿宋" w:eastAsia="仿宋" w:hAnsi="仿宋" w:cs="仿宋" w:hint="eastAsia"/>
          <w:sz w:val="32"/>
          <w:szCs w:val="32"/>
        </w:rPr>
        <w:t>人（</w:t>
      </w:r>
      <w:proofErr w:type="gramStart"/>
      <w:r w:rsidRPr="001A55CE">
        <w:rPr>
          <w:rFonts w:ascii="仿宋" w:eastAsia="仿宋" w:hAnsi="仿宋" w:cs="仿宋" w:hint="eastAsia"/>
          <w:sz w:val="32"/>
          <w:szCs w:val="32"/>
        </w:rPr>
        <w:t>杨学敬退休</w:t>
      </w:r>
      <w:proofErr w:type="gramEnd"/>
      <w:r w:rsidRPr="001A55CE">
        <w:rPr>
          <w:rFonts w:ascii="仿宋" w:eastAsia="仿宋" w:hAnsi="仿宋" w:cs="仿宋" w:hint="eastAsia"/>
          <w:sz w:val="32"/>
          <w:szCs w:val="32"/>
        </w:rPr>
        <w:t>，</w:t>
      </w:r>
      <w:proofErr w:type="gramStart"/>
      <w:r w:rsidRPr="001A55CE">
        <w:rPr>
          <w:rFonts w:ascii="仿宋" w:eastAsia="仿宋" w:hAnsi="仿宋" w:cs="仿宋" w:hint="eastAsia"/>
          <w:sz w:val="32"/>
          <w:szCs w:val="32"/>
        </w:rPr>
        <w:t>罗举鹏调</w:t>
      </w:r>
      <w:proofErr w:type="gramEnd"/>
      <w:r w:rsidRPr="001A55CE">
        <w:rPr>
          <w:rFonts w:ascii="仿宋" w:eastAsia="仿宋" w:hAnsi="仿宋" w:cs="仿宋" w:hint="eastAsia"/>
          <w:sz w:val="32"/>
          <w:szCs w:val="32"/>
        </w:rPr>
        <w:t>县外），总人数比去年增加</w:t>
      </w:r>
      <w:r w:rsidRPr="001A55CE">
        <w:rPr>
          <w:rFonts w:ascii="仿宋" w:eastAsia="仿宋" w:hAnsi="仿宋" w:cs="仿宋"/>
          <w:sz w:val="32"/>
          <w:szCs w:val="32"/>
        </w:rPr>
        <w:t>4</w:t>
      </w:r>
      <w:r w:rsidRPr="001A55CE">
        <w:rPr>
          <w:rFonts w:ascii="仿宋" w:eastAsia="仿宋" w:hAnsi="仿宋" w:cs="仿宋" w:hint="eastAsia"/>
          <w:sz w:val="32"/>
          <w:szCs w:val="32"/>
        </w:rPr>
        <w:t>人；125人中高级教师32人，中级教师53人，初级教师40人；退休教师35人；遗属</w:t>
      </w:r>
      <w:r w:rsidRPr="001A55CE">
        <w:rPr>
          <w:rFonts w:ascii="仿宋" w:eastAsia="仿宋" w:hAnsi="仿宋" w:cs="仿宋"/>
          <w:sz w:val="32"/>
          <w:szCs w:val="32"/>
        </w:rPr>
        <w:t>10</w:t>
      </w:r>
      <w:r w:rsidRPr="001A55CE">
        <w:rPr>
          <w:rFonts w:ascii="仿宋" w:eastAsia="仿宋" w:hAnsi="仿宋" w:cs="仿宋" w:hint="eastAsia"/>
          <w:sz w:val="32"/>
          <w:szCs w:val="32"/>
        </w:rPr>
        <w:t>人。年末学生人数为2316人，其中初中1108人（本校868人，外国语实验学校240人），高中1208人，年末学生总数比年初增加了298人。</w:t>
      </w: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（四）2020年重点工作完成情况</w:t>
      </w:r>
      <w:bookmarkEnd w:id="60"/>
      <w:bookmarkEnd w:id="61"/>
      <w:bookmarkEnd w:id="62"/>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1、按质按量完成教学任务。</w:t>
      </w:r>
      <w:r w:rsidRPr="001A55CE">
        <w:rPr>
          <w:rFonts w:ascii="仿宋" w:eastAsia="仿宋" w:hAnsi="仿宋" w:cs="仿宋" w:hint="eastAsia"/>
          <w:sz w:val="32"/>
          <w:szCs w:val="32"/>
        </w:rPr>
        <w:tab/>
      </w:r>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2、</w:t>
      </w:r>
      <w:r w:rsidRPr="001A55CE">
        <w:rPr>
          <w:rFonts w:ascii="仿宋" w:eastAsia="仿宋" w:hAnsi="仿宋" w:cs="仿宋"/>
          <w:sz w:val="32"/>
          <w:szCs w:val="32"/>
        </w:rPr>
        <w:t>学生入学率达100%。</w:t>
      </w:r>
    </w:p>
    <w:p w:rsidR="000904D1" w:rsidRPr="001A55CE" w:rsidRDefault="00DA6931" w:rsidP="001A55CE">
      <w:pPr>
        <w:autoSpaceDE w:val="0"/>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3、本年度学校全面贯彻党的教育方针政策，加强教师队伍建设，强化党的建设，促进义务教育均衡发展建设。</w:t>
      </w:r>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4、指标稳步增长：初、高中升学指标稳步上升，招生工作稳步推进。</w:t>
      </w:r>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5、形象快速提升：德育品牌更加响亮，体育特色学校创建稳步推进，科技创新、技能大赛再创佳绩。</w:t>
      </w:r>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6、．管理更加规范：培养干练的班子队伍，发挥带头引领作用；完善体制、机制建设。开展青年教师培训，建立新老教师结对机制，培养青年快速成长，通过公开课、示范课、</w:t>
      </w:r>
      <w:proofErr w:type="gramStart"/>
      <w:r w:rsidRPr="001A55CE">
        <w:rPr>
          <w:rFonts w:ascii="仿宋" w:eastAsia="仿宋" w:hAnsi="仿宋" w:cs="仿宋" w:hint="eastAsia"/>
          <w:sz w:val="32"/>
          <w:szCs w:val="32"/>
        </w:rPr>
        <w:t>赛课等</w:t>
      </w:r>
      <w:proofErr w:type="gramEnd"/>
      <w:r w:rsidRPr="001A55CE">
        <w:rPr>
          <w:rFonts w:ascii="仿宋" w:eastAsia="仿宋" w:hAnsi="仿宋" w:cs="仿宋" w:hint="eastAsia"/>
          <w:sz w:val="32"/>
          <w:szCs w:val="32"/>
        </w:rPr>
        <w:t>形式检验培训成果。改革教学模式，提升教学质量；创新德育管理，规范行为习惯养成；强化安全管理，维护校园和谐；加强廉政建设，弘扬校园风清气正；开展智力帮扶，助帮扶户脱贫致富。</w:t>
      </w: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二、部门财政资金收支情况</w:t>
      </w: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（一）部门财政资金收入情况</w:t>
      </w:r>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lastRenderedPageBreak/>
        <w:t>2020年我校总收入为1703.82万元（其中：一般公共预算财政拨款收入1609.47万元，占94.46%；事业收入94.35万元，占5.54%。与2019年1816.84万元相比减少113.02，增长-6.22%。由于本年我校无项目支出。</w:t>
      </w:r>
    </w:p>
    <w:p w:rsidR="000904D1" w:rsidRDefault="00DA6931">
      <w:pPr>
        <w:autoSpaceDE w:val="0"/>
        <w:spacing w:line="578" w:lineRule="exact"/>
        <w:ind w:firstLineChars="200" w:firstLine="643"/>
        <w:rPr>
          <w:rFonts w:ascii="楷体_GB2312" w:eastAsia="楷体_GB2312"/>
          <w:b/>
          <w:bCs/>
          <w:sz w:val="32"/>
          <w:szCs w:val="32"/>
        </w:rPr>
      </w:pPr>
      <w:r>
        <w:rPr>
          <w:rFonts w:ascii="楷体_GB2312" w:eastAsia="楷体_GB2312" w:hint="eastAsia"/>
          <w:b/>
          <w:bCs/>
          <w:sz w:val="32"/>
          <w:szCs w:val="32"/>
        </w:rPr>
        <w:t>（二）部门财政资金支出情况</w:t>
      </w:r>
    </w:p>
    <w:p w:rsidR="000904D1" w:rsidRPr="001A55CE" w:rsidRDefault="00DA6931">
      <w:pPr>
        <w:autoSpaceDE w:val="0"/>
        <w:spacing w:line="578" w:lineRule="exact"/>
        <w:ind w:firstLineChars="200" w:firstLine="640"/>
        <w:rPr>
          <w:rFonts w:ascii="仿宋" w:eastAsia="仿宋" w:hAnsi="仿宋" w:cs="仿宋"/>
          <w:sz w:val="32"/>
          <w:szCs w:val="32"/>
        </w:rPr>
      </w:pPr>
      <w:r w:rsidRPr="001A55CE">
        <w:rPr>
          <w:rFonts w:ascii="仿宋" w:eastAsia="仿宋" w:hAnsi="仿宋" w:cs="仿宋" w:hint="eastAsia"/>
          <w:sz w:val="32"/>
          <w:szCs w:val="32"/>
        </w:rPr>
        <w:t>2020年开江</w:t>
      </w:r>
      <w:proofErr w:type="gramStart"/>
      <w:r w:rsidRPr="001A55CE">
        <w:rPr>
          <w:rFonts w:ascii="仿宋" w:eastAsia="仿宋" w:hAnsi="仿宋" w:cs="仿宋" w:hint="eastAsia"/>
          <w:sz w:val="32"/>
          <w:szCs w:val="32"/>
        </w:rPr>
        <w:t>讲治中学</w:t>
      </w:r>
      <w:proofErr w:type="gramEnd"/>
      <w:r w:rsidRPr="001A55CE">
        <w:rPr>
          <w:rFonts w:ascii="仿宋" w:eastAsia="仿宋" w:hAnsi="仿宋" w:cs="仿宋" w:hint="eastAsia"/>
          <w:sz w:val="32"/>
          <w:szCs w:val="32"/>
        </w:rPr>
        <w:t>本年支出1703.82万元，其中：基本支出1703.82万元，占100%：主要用于以下方面:教育支出1378.98万元，占80.94%；社会保障和就业支出154.31万元，占9.02%；医疗卫生支出64.20万元，占3.78%；住房保障支出106.33万元，占6.25%；项目支出0万元。</w:t>
      </w:r>
    </w:p>
    <w:p w:rsidR="000904D1" w:rsidRDefault="00DA6931">
      <w:pPr>
        <w:autoSpaceDE w:val="0"/>
        <w:spacing w:line="578" w:lineRule="exact"/>
        <w:ind w:firstLineChars="200" w:firstLine="643"/>
        <w:rPr>
          <w:rFonts w:ascii="仿宋_GB2312" w:eastAsia="仿宋_GB2312" w:hAnsi="仿宋"/>
          <w:sz w:val="32"/>
          <w:szCs w:val="32"/>
        </w:rPr>
      </w:pPr>
      <w:r>
        <w:rPr>
          <w:rFonts w:ascii="楷体_GB2312" w:eastAsia="楷体_GB2312" w:hint="eastAsia"/>
          <w:b/>
          <w:bCs/>
          <w:sz w:val="32"/>
          <w:szCs w:val="32"/>
        </w:rPr>
        <w:t>三、部门财政支出管理情况</w:t>
      </w:r>
    </w:p>
    <w:p w:rsidR="000904D1" w:rsidRDefault="00DA6931">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（一）部门预算管理</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甘棠初级中学以“部门职责—工作活动”为依据，确定部门预算项目和预算额度，清晰描述预算项目开支范围和内容，确定预算项目的绩效目标、绩效指标和评价标准，为预算绩效控制、绩效分析、绩效评价打下好的基础。</w:t>
      </w:r>
    </w:p>
    <w:p w:rsidR="000904D1" w:rsidRDefault="00DA6931">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（二）专项预算管理</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1、按规定要求履行了立项手续，可行性研究报告、概算批复文件、专家论证等相关附件资料齐全，项目预算资金科学合理。</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2、财政资金拨付到位及时。</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3、已建立项目管理制度并按照项目管理制度要求执行</w:t>
      </w:r>
    </w:p>
    <w:p w:rsidR="000904D1" w:rsidRDefault="00DA6931">
      <w:pPr>
        <w:spacing w:line="580" w:lineRule="exact"/>
        <w:ind w:firstLineChars="200" w:firstLine="640"/>
        <w:rPr>
          <w:sz w:val="32"/>
          <w:szCs w:val="32"/>
        </w:rPr>
      </w:pPr>
      <w:r>
        <w:rPr>
          <w:rFonts w:ascii="仿宋" w:eastAsia="仿宋" w:hAnsi="仿宋" w:cs="仿宋" w:hint="eastAsia"/>
          <w:sz w:val="32"/>
          <w:szCs w:val="32"/>
        </w:rPr>
        <w:t>4、按期保质保量完成建设。</w:t>
      </w:r>
    </w:p>
    <w:p w:rsidR="000904D1" w:rsidRDefault="00DA6931">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（三）结果应用情况</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通过绩效评价，我们认为，2020年度部门预算具有明确的用途和目标，制定了详细的执行计划，资金到位及时并严格按照财政有关规定使用。预算决策、管理、执行等日益规范，能较好地满足工作需要，取得了良好经济效益和社会效益。</w:t>
      </w:r>
    </w:p>
    <w:p w:rsidR="000904D1" w:rsidRDefault="00DA6931">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四、评价结论及建议</w:t>
      </w:r>
    </w:p>
    <w:p w:rsidR="000904D1" w:rsidRDefault="00DA6931">
      <w:pPr>
        <w:spacing w:line="580" w:lineRule="exact"/>
        <w:ind w:firstLineChars="200" w:firstLine="643"/>
        <w:rPr>
          <w:rFonts w:ascii="仿宋" w:eastAsia="仿宋" w:hAnsi="仿宋" w:cs="仿宋"/>
          <w:b/>
          <w:bCs/>
          <w:sz w:val="32"/>
          <w:szCs w:val="32"/>
          <w:lang w:val="zh-CN"/>
        </w:rPr>
      </w:pPr>
      <w:r>
        <w:rPr>
          <w:rFonts w:ascii="仿宋" w:eastAsia="仿宋" w:hAnsi="仿宋" w:cs="仿宋" w:hint="eastAsia"/>
          <w:b/>
          <w:bCs/>
          <w:sz w:val="32"/>
          <w:szCs w:val="32"/>
          <w:lang w:val="zh-CN"/>
        </w:rPr>
        <w:t>（一）评价结论。</w:t>
      </w:r>
    </w:p>
    <w:p w:rsidR="000904D1" w:rsidRDefault="00DA6931">
      <w:pPr>
        <w:spacing w:line="58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本年度保障了教职工的工资福利、遗属的生活补助和临时工工资按时足额发放；确保学校正常运转，全面提升学校的教育教学质量；关心关爱留守学生，做好了对</w:t>
      </w:r>
      <w:r>
        <w:rPr>
          <w:rFonts w:ascii="仿宋" w:eastAsia="仿宋" w:hAnsi="仿宋" w:cs="仿宋" w:hint="eastAsia"/>
          <w:sz w:val="32"/>
          <w:szCs w:val="32"/>
        </w:rPr>
        <w:t>住校</w:t>
      </w:r>
      <w:r>
        <w:rPr>
          <w:rFonts w:ascii="仿宋" w:eastAsia="仿宋" w:hAnsi="仿宋" w:cs="仿宋" w:hint="eastAsia"/>
          <w:sz w:val="32"/>
          <w:szCs w:val="32"/>
          <w:lang w:val="zh-CN"/>
        </w:rPr>
        <w:t>贫困学生和</w:t>
      </w:r>
      <w:r>
        <w:rPr>
          <w:rFonts w:ascii="仿宋" w:eastAsia="仿宋" w:hAnsi="仿宋" w:cs="仿宋" w:hint="eastAsia"/>
          <w:sz w:val="32"/>
          <w:szCs w:val="32"/>
        </w:rPr>
        <w:t>非住校</w:t>
      </w:r>
      <w:r>
        <w:rPr>
          <w:rFonts w:ascii="仿宋" w:eastAsia="仿宋" w:hAnsi="仿宋" w:cs="仿宋" w:hint="eastAsia"/>
          <w:sz w:val="32"/>
          <w:szCs w:val="32"/>
          <w:lang w:val="zh-CN"/>
        </w:rPr>
        <w:t>贫困</w:t>
      </w:r>
      <w:r>
        <w:rPr>
          <w:rFonts w:ascii="仿宋" w:eastAsia="仿宋" w:hAnsi="仿宋" w:cs="仿宋" w:hint="eastAsia"/>
          <w:sz w:val="32"/>
          <w:szCs w:val="32"/>
        </w:rPr>
        <w:t>学</w:t>
      </w:r>
      <w:r>
        <w:rPr>
          <w:rFonts w:ascii="仿宋" w:eastAsia="仿宋" w:hAnsi="仿宋" w:cs="仿宋" w:hint="eastAsia"/>
          <w:sz w:val="32"/>
          <w:szCs w:val="32"/>
          <w:lang w:val="zh-CN"/>
        </w:rPr>
        <w:t>生资助工作。对学校校舍和设备进行</w:t>
      </w:r>
      <w:r>
        <w:rPr>
          <w:rFonts w:ascii="仿宋" w:eastAsia="仿宋" w:hAnsi="仿宋" w:cs="仿宋" w:hint="eastAsia"/>
          <w:sz w:val="32"/>
          <w:szCs w:val="32"/>
        </w:rPr>
        <w:t>整改</w:t>
      </w:r>
      <w:r>
        <w:rPr>
          <w:rFonts w:ascii="仿宋" w:eastAsia="仿宋" w:hAnsi="仿宋" w:cs="仿宋" w:hint="eastAsia"/>
          <w:sz w:val="32"/>
          <w:szCs w:val="32"/>
          <w:lang w:val="zh-CN"/>
        </w:rPr>
        <w:t>维护，使设施完好率达100％。加强校园文化和党风廉政建设。推进了教育信息化建设，圆满完成了各项教育教学任务，取得了可喜的成绩。</w:t>
      </w:r>
    </w:p>
    <w:p w:rsidR="000904D1" w:rsidRDefault="00DA6931">
      <w:pPr>
        <w:spacing w:line="580" w:lineRule="exact"/>
        <w:ind w:firstLineChars="200" w:firstLine="643"/>
        <w:rPr>
          <w:rFonts w:ascii="仿宋" w:eastAsia="仿宋" w:hAnsi="仿宋" w:cs="仿宋"/>
          <w:b/>
          <w:bCs/>
          <w:sz w:val="32"/>
          <w:szCs w:val="32"/>
          <w:lang w:val="zh-CN"/>
        </w:rPr>
      </w:pPr>
      <w:r>
        <w:rPr>
          <w:rFonts w:ascii="仿宋" w:eastAsia="仿宋" w:hAnsi="仿宋" w:cs="仿宋" w:hint="eastAsia"/>
          <w:b/>
          <w:bCs/>
          <w:sz w:val="32"/>
          <w:szCs w:val="32"/>
          <w:lang w:val="zh-CN"/>
        </w:rPr>
        <w:t>（</w:t>
      </w:r>
      <w:r>
        <w:rPr>
          <w:rFonts w:ascii="仿宋" w:eastAsia="仿宋" w:hAnsi="仿宋" w:cs="仿宋" w:hint="eastAsia"/>
          <w:b/>
          <w:bCs/>
          <w:sz w:val="32"/>
          <w:szCs w:val="32"/>
        </w:rPr>
        <w:t>二</w:t>
      </w:r>
      <w:r>
        <w:rPr>
          <w:rFonts w:ascii="仿宋" w:eastAsia="仿宋" w:hAnsi="仿宋" w:cs="仿宋" w:hint="eastAsia"/>
          <w:b/>
          <w:bCs/>
          <w:sz w:val="32"/>
          <w:szCs w:val="32"/>
          <w:lang w:val="zh-CN"/>
        </w:rPr>
        <w:t>）存在问题。</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（1）年度目标规划得大而散，制定年度目标时不精准，缺乏时效性、可操作性。</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（2）年初预算编制和执行不精细。学校在年初预算编制时，有些科目欠规范，在执行预算的过程中欠到位，责任分配不明确。</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（3）学校监督措施及评价体系还不尽完善，建立健全内部控制监督机制不科学。</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_GB2312" w:eastAsia="仿宋_GB2312" w:hAnsi="仿宋" w:hint="eastAsia"/>
          <w:sz w:val="32"/>
          <w:szCs w:val="32"/>
        </w:rPr>
        <w:t>学校监督措施及评价体系还不尽完善。学校将进</w:t>
      </w:r>
      <w:r>
        <w:rPr>
          <w:rFonts w:ascii="仿宋_GB2312" w:eastAsia="仿宋_GB2312" w:hAnsi="仿宋" w:hint="eastAsia"/>
          <w:sz w:val="32"/>
          <w:szCs w:val="32"/>
        </w:rPr>
        <w:lastRenderedPageBreak/>
        <w:t>一步建立健全内部控制监督机制，全面实施绩效评价体系。</w:t>
      </w:r>
      <w:r>
        <w:rPr>
          <w:rFonts w:ascii="仿宋" w:eastAsia="仿宋" w:hAnsi="仿宋" w:cs="仿宋" w:hint="eastAsia"/>
          <w:sz w:val="32"/>
          <w:szCs w:val="32"/>
        </w:rPr>
        <w:t>。</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（5）专业人员的业务素养有待提高，对业务人员培训不够。</w:t>
      </w:r>
    </w:p>
    <w:p w:rsidR="000904D1" w:rsidRDefault="00DA6931">
      <w:pPr>
        <w:spacing w:line="580" w:lineRule="exact"/>
        <w:ind w:firstLineChars="200" w:firstLine="643"/>
        <w:rPr>
          <w:rFonts w:ascii="仿宋" w:eastAsia="仿宋" w:hAnsi="仿宋" w:cs="仿宋"/>
          <w:b/>
          <w:bCs/>
          <w:sz w:val="32"/>
          <w:szCs w:val="32"/>
          <w:lang w:val="zh-CN"/>
        </w:rPr>
      </w:pPr>
      <w:r>
        <w:rPr>
          <w:rFonts w:ascii="仿宋" w:eastAsia="仿宋" w:hAnsi="仿宋" w:cs="仿宋" w:hint="eastAsia"/>
          <w:b/>
          <w:bCs/>
          <w:sz w:val="32"/>
          <w:szCs w:val="32"/>
          <w:lang w:val="zh-CN"/>
        </w:rPr>
        <w:t>（三）改进建议。</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一是完善相关制度，推进制度落实。依据相关法律、法规及管理办法，建立分级分类、使用高效、便于操作的实施细则及业务规范，制定绩效问责制度、公开制度。</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二是科学组织预算绩效评价工作，完善预算绩效管理指标数据库。</w:t>
      </w:r>
    </w:p>
    <w:p w:rsidR="000904D1" w:rsidRDefault="00DA693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三是引入第三方评价机制，形成内外部评价相互补充，财政部门、预算单位和受托第三方评价机构各司其职、密切配合的机制，提高评价结果的权威性和公正性。</w:t>
      </w:r>
    </w:p>
    <w:p w:rsidR="000904D1" w:rsidRDefault="00DA6931">
      <w:pPr>
        <w:pStyle w:val="a7"/>
        <w:spacing w:before="0" w:beforeAutospacing="0" w:after="0" w:afterAutospacing="0"/>
        <w:ind w:firstLine="420"/>
      </w:pPr>
      <w:r>
        <w:rPr>
          <w:rFonts w:ascii="仿宋" w:eastAsia="仿宋" w:hAnsi="仿宋" w:cs="仿宋" w:hint="eastAsia"/>
          <w:sz w:val="32"/>
          <w:szCs w:val="32"/>
        </w:rPr>
        <w:t>四是组织业务培训，提高业务水平和能力，培养一批专业人才队伍。</w:t>
      </w:r>
    </w:p>
    <w:p w:rsidR="000904D1" w:rsidRDefault="00DA6931">
      <w:pPr>
        <w:autoSpaceDE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rsidR="000904D1" w:rsidRDefault="00A067CE">
      <w:pPr>
        <w:autoSpaceDE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DA6931">
        <w:rPr>
          <w:rFonts w:ascii="仿宋_GB2312" w:eastAsia="仿宋_GB2312" w:hAnsi="仿宋" w:hint="eastAsia"/>
          <w:sz w:val="32"/>
          <w:szCs w:val="32"/>
        </w:rPr>
        <w:t xml:space="preserve"> 开江</w:t>
      </w:r>
      <w:proofErr w:type="gramStart"/>
      <w:r w:rsidR="00DA6931">
        <w:rPr>
          <w:rFonts w:ascii="仿宋_GB2312" w:eastAsia="仿宋_GB2312" w:hAnsi="仿宋" w:hint="eastAsia"/>
          <w:sz w:val="32"/>
          <w:szCs w:val="32"/>
        </w:rPr>
        <w:t>县讲治</w:t>
      </w:r>
      <w:proofErr w:type="gramEnd"/>
      <w:r w:rsidR="00DA6931">
        <w:rPr>
          <w:rFonts w:ascii="仿宋_GB2312" w:eastAsia="仿宋_GB2312" w:hAnsi="仿宋" w:hint="eastAsia"/>
          <w:sz w:val="32"/>
          <w:szCs w:val="32"/>
        </w:rPr>
        <w:t>中学</w:t>
      </w:r>
    </w:p>
    <w:p w:rsidR="000904D1" w:rsidRDefault="00DA6931">
      <w:pPr>
        <w:autoSpaceDE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2021年10月8日</w:t>
      </w:r>
    </w:p>
    <w:p w:rsidR="000904D1" w:rsidRDefault="000904D1">
      <w:pPr>
        <w:spacing w:line="600" w:lineRule="exact"/>
        <w:jc w:val="center"/>
        <w:outlineLvl w:val="0"/>
        <w:rPr>
          <w:rStyle w:val="1Char"/>
          <w:rFonts w:ascii="黑体" w:eastAsia="黑体" w:hAnsi="黑体"/>
          <w:b w:val="0"/>
        </w:rPr>
      </w:pPr>
    </w:p>
    <w:p w:rsidR="000904D1" w:rsidRDefault="000904D1">
      <w:pPr>
        <w:spacing w:line="600" w:lineRule="exact"/>
        <w:jc w:val="center"/>
        <w:outlineLvl w:val="0"/>
        <w:rPr>
          <w:rFonts w:ascii="黑体" w:eastAsia="黑体" w:hAnsi="黑体"/>
          <w:color w:val="000000"/>
          <w:sz w:val="44"/>
          <w:szCs w:val="44"/>
        </w:rPr>
      </w:pPr>
      <w:bookmarkStart w:id="63" w:name="_Toc15396618"/>
    </w:p>
    <w:p w:rsidR="000904D1" w:rsidRDefault="000904D1">
      <w:pPr>
        <w:spacing w:line="600" w:lineRule="exact"/>
        <w:jc w:val="center"/>
        <w:outlineLvl w:val="0"/>
        <w:rPr>
          <w:rFonts w:ascii="黑体" w:eastAsia="黑体" w:hAnsi="黑体"/>
          <w:color w:val="000000"/>
          <w:sz w:val="44"/>
          <w:szCs w:val="44"/>
        </w:rPr>
      </w:pPr>
    </w:p>
    <w:p w:rsidR="000904D1" w:rsidRDefault="000904D1">
      <w:pPr>
        <w:spacing w:line="600" w:lineRule="exact"/>
        <w:jc w:val="center"/>
        <w:outlineLvl w:val="0"/>
        <w:rPr>
          <w:rFonts w:ascii="黑体" w:eastAsia="黑体" w:hAnsi="黑体"/>
          <w:color w:val="000000"/>
          <w:sz w:val="44"/>
          <w:szCs w:val="44"/>
        </w:rPr>
      </w:pPr>
    </w:p>
    <w:p w:rsidR="000904D1" w:rsidRDefault="000904D1">
      <w:pPr>
        <w:spacing w:line="600" w:lineRule="exact"/>
        <w:jc w:val="center"/>
        <w:outlineLvl w:val="0"/>
        <w:rPr>
          <w:rFonts w:ascii="黑体" w:eastAsia="黑体" w:hAnsi="黑体"/>
          <w:color w:val="000000"/>
          <w:sz w:val="44"/>
          <w:szCs w:val="44"/>
        </w:rPr>
      </w:pPr>
    </w:p>
    <w:p w:rsidR="000904D1" w:rsidRDefault="000904D1">
      <w:pPr>
        <w:spacing w:line="600" w:lineRule="exact"/>
        <w:outlineLvl w:val="0"/>
        <w:rPr>
          <w:rFonts w:ascii="黑体" w:eastAsia="黑体" w:hAnsi="黑体"/>
          <w:color w:val="000000"/>
          <w:sz w:val="44"/>
          <w:szCs w:val="44"/>
        </w:rPr>
      </w:pPr>
    </w:p>
    <w:p w:rsidR="000904D1" w:rsidRDefault="00DA6931">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8"/>
      <w:bookmarkEnd w:id="63"/>
    </w:p>
    <w:p w:rsidR="000904D1" w:rsidRDefault="000904D1">
      <w:pPr>
        <w:spacing w:line="600" w:lineRule="exact"/>
        <w:jc w:val="center"/>
        <w:outlineLvl w:val="0"/>
        <w:rPr>
          <w:rFonts w:ascii="仿宋" w:eastAsia="仿宋" w:hAnsi="仿宋"/>
          <w:b/>
          <w:color w:val="000000"/>
          <w:sz w:val="44"/>
          <w:szCs w:val="44"/>
        </w:rPr>
      </w:pPr>
    </w:p>
    <w:p w:rsidR="000904D1" w:rsidRDefault="00DA6931">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rPr>
        <w:t>入支出决算总表</w:t>
      </w:r>
      <w:bookmarkEnd w:id="64"/>
    </w:p>
    <w:p w:rsidR="000904D1" w:rsidRDefault="00DA6931">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rPr>
        <w:t>入决算表</w:t>
      </w:r>
      <w:bookmarkEnd w:id="65"/>
    </w:p>
    <w:p w:rsidR="000904D1" w:rsidRDefault="00DA6931">
      <w:pPr>
        <w:pStyle w:val="2"/>
        <w:rPr>
          <w:rFonts w:ascii="仿宋" w:eastAsia="仿宋" w:hAnsi="仿宋"/>
          <w:color w:val="000000"/>
        </w:rPr>
      </w:pPr>
      <w:bookmarkStart w:id="6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6"/>
    </w:p>
    <w:p w:rsidR="000904D1" w:rsidRDefault="00DA6931">
      <w:pPr>
        <w:pStyle w:val="2"/>
        <w:rPr>
          <w:rFonts w:ascii="仿宋" w:eastAsia="仿宋" w:hAnsi="仿宋"/>
          <w:b w:val="0"/>
          <w:color w:val="000000"/>
        </w:rPr>
      </w:pPr>
      <w:bookmarkStart w:id="6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7"/>
    </w:p>
    <w:p w:rsidR="000904D1" w:rsidRDefault="00DA6931">
      <w:pPr>
        <w:pStyle w:val="2"/>
        <w:rPr>
          <w:rStyle w:val="2Char"/>
          <w:rFonts w:ascii="仿宋" w:eastAsia="仿宋" w:hAnsi="仿宋"/>
        </w:rPr>
      </w:pPr>
      <w:bookmarkStart w:id="6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9" w:name="_Toc15396624"/>
      <w:bookmarkEnd w:id="68"/>
    </w:p>
    <w:p w:rsidR="000904D1" w:rsidRDefault="00DA6931">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9"/>
    </w:p>
    <w:p w:rsidR="000904D1" w:rsidRDefault="00DA6931">
      <w:pPr>
        <w:pStyle w:val="2"/>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rsidR="000904D1" w:rsidRDefault="00DA6931">
      <w:pPr>
        <w:pStyle w:val="2"/>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rsidR="000904D1" w:rsidRDefault="00DA6931">
      <w:pPr>
        <w:pStyle w:val="2"/>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rsidR="000904D1" w:rsidRDefault="00DA6931">
      <w:pPr>
        <w:pStyle w:val="2"/>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p w:rsidR="000904D1" w:rsidRDefault="00DA6931">
      <w:pPr>
        <w:pStyle w:val="2"/>
        <w:rPr>
          <w:rFonts w:ascii="仿宋" w:eastAsia="仿宋" w:hAnsi="仿宋"/>
          <w:color w:val="000000"/>
        </w:rPr>
      </w:pPr>
      <w:bookmarkStart w:id="7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4"/>
    </w:p>
    <w:p w:rsidR="000904D1" w:rsidRDefault="00DA6931">
      <w:pPr>
        <w:pStyle w:val="2"/>
        <w:rPr>
          <w:rFonts w:ascii="仿宋" w:eastAsia="仿宋" w:hAnsi="仿宋"/>
          <w:color w:val="000000"/>
        </w:rPr>
      </w:pPr>
      <w:bookmarkStart w:id="7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5"/>
    </w:p>
    <w:p w:rsidR="000904D1" w:rsidRDefault="00DA6931">
      <w:pPr>
        <w:pStyle w:val="20"/>
        <w:adjustRightInd w:val="0"/>
        <w:snapToGrid w:val="0"/>
        <w:spacing w:line="440" w:lineRule="exact"/>
        <w:ind w:leftChars="0" w:left="0"/>
        <w:jc w:val="left"/>
        <w:rPr>
          <w:b/>
          <w:sz w:val="24"/>
        </w:rPr>
      </w:pPr>
      <w:bookmarkStart w:id="76" w:name="_Toc15396631"/>
      <w:r>
        <w:rPr>
          <w:rStyle w:val="2Char"/>
          <w:rFonts w:ascii="仿宋" w:eastAsia="仿宋" w:hAnsi="仿宋" w:hint="eastAsia"/>
          <w:b w:val="0"/>
        </w:rPr>
        <w:t>十三</w:t>
      </w:r>
      <w:r>
        <w:rPr>
          <w:rStyle w:val="2Char"/>
          <w:rFonts w:ascii="仿宋" w:eastAsia="仿宋" w:hAnsi="仿宋" w:hint="eastAsia"/>
        </w:rPr>
        <w:t>、</w:t>
      </w:r>
      <w:bookmarkEnd w:id="76"/>
      <w:r>
        <w:rPr>
          <w:rStyle w:val="2Char"/>
          <w:rFonts w:ascii="仿宋" w:eastAsia="仿宋" w:hAnsi="仿宋" w:hint="eastAsia"/>
          <w:b w:val="0"/>
        </w:rPr>
        <w:t>国有资本经营预算财政拨款收入支出决算表</w:t>
      </w:r>
    </w:p>
    <w:p w:rsidR="000904D1" w:rsidRDefault="00DA6931">
      <w:pPr>
        <w:pStyle w:val="2"/>
        <w:rPr>
          <w:rFonts w:ascii="仿宋" w:eastAsia="仿宋" w:hAnsi="仿宋"/>
          <w:color w:val="000000" w:themeColor="text1"/>
        </w:rPr>
      </w:pPr>
      <w:r>
        <w:rPr>
          <w:rFonts w:ascii="仿宋" w:eastAsia="仿宋" w:hAnsi="仿宋" w:hint="eastAsia"/>
          <w:b w:val="0"/>
          <w:color w:val="000000" w:themeColor="text1"/>
        </w:rPr>
        <w:t>十四</w:t>
      </w:r>
      <w:r>
        <w:rPr>
          <w:rFonts w:ascii="仿宋" w:eastAsia="仿宋" w:hAnsi="仿宋" w:hint="eastAsia"/>
          <w:color w:val="000000" w:themeColor="text1"/>
        </w:rPr>
        <w:t>、</w:t>
      </w:r>
      <w:r>
        <w:rPr>
          <w:rStyle w:val="2Char"/>
          <w:rFonts w:ascii="仿宋" w:eastAsia="仿宋" w:hAnsi="仿宋" w:hint="eastAsia"/>
        </w:rPr>
        <w:t>国有资本经营预算财政拨款支出决算表</w:t>
      </w:r>
    </w:p>
    <w:sectPr w:rsidR="000904D1">
      <w:headerReference w:type="default" r:id="rId21"/>
      <w:footerReference w:type="defaul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94" w:rsidRDefault="00CA1C94">
      <w:r>
        <w:separator/>
      </w:r>
    </w:p>
  </w:endnote>
  <w:endnote w:type="continuationSeparator" w:id="0">
    <w:p w:rsidR="00CA1C94" w:rsidRDefault="00C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0904D1" w:rsidRDefault="00DA6931">
        <w:pPr>
          <w:pStyle w:val="a5"/>
          <w:jc w:val="center"/>
        </w:pPr>
        <w:r>
          <w:fldChar w:fldCharType="begin"/>
        </w:r>
        <w:r>
          <w:instrText>PAGE   \* MERGEFORMAT</w:instrText>
        </w:r>
        <w:r>
          <w:fldChar w:fldCharType="separate"/>
        </w:r>
        <w:r w:rsidR="004D312D" w:rsidRPr="004D312D">
          <w:rPr>
            <w:noProof/>
            <w:lang w:val="zh-CN"/>
          </w:rPr>
          <w:t>4</w:t>
        </w:r>
        <w:r>
          <w:fldChar w:fldCharType="end"/>
        </w:r>
      </w:p>
    </w:sdtContent>
  </w:sdt>
  <w:p w:rsidR="000904D1" w:rsidRDefault="000904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94" w:rsidRDefault="00CA1C94">
      <w:r>
        <w:separator/>
      </w:r>
    </w:p>
  </w:footnote>
  <w:footnote w:type="continuationSeparator" w:id="0">
    <w:p w:rsidR="00CA1C94" w:rsidRDefault="00C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D1" w:rsidRDefault="000904D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AC55E3"/>
    <w:multiLevelType w:val="singleLevel"/>
    <w:tmpl w:val="C5AC55E3"/>
    <w:lvl w:ilvl="0">
      <w:start w:val="1"/>
      <w:numFmt w:val="decimal"/>
      <w:lvlText w:val="%1."/>
      <w:lvlJc w:val="left"/>
      <w:pPr>
        <w:tabs>
          <w:tab w:val="left" w:pos="312"/>
        </w:tabs>
      </w:pPr>
    </w:lvl>
  </w:abstractNum>
  <w:abstractNum w:abstractNumId="1">
    <w:nsid w:val="EC0BEF30"/>
    <w:multiLevelType w:val="singleLevel"/>
    <w:tmpl w:val="EC0BEF30"/>
    <w:lvl w:ilvl="0">
      <w:start w:val="1"/>
      <w:numFmt w:val="chineseCounting"/>
      <w:suff w:val="nothing"/>
      <w:lvlText w:val="（%1）"/>
      <w:lvlJc w:val="left"/>
      <w:rPr>
        <w:rFonts w:ascii="方正楷体简体" w:eastAsia="方正楷体简体" w:hAnsi="楷体_GB2312" w:cs="楷体_GB2312" w:hint="eastAsia"/>
        <w:b/>
        <w:bCs/>
        <w:sz w:val="32"/>
        <w:szCs w:val="32"/>
      </w:rPr>
    </w:lvl>
  </w:abstractNum>
  <w:abstractNum w:abstractNumId="2">
    <w:nsid w:val="F11226F5"/>
    <w:multiLevelType w:val="singleLevel"/>
    <w:tmpl w:val="F11226F5"/>
    <w:lvl w:ilvl="0">
      <w:start w:val="3"/>
      <w:numFmt w:val="chineseCounting"/>
      <w:suff w:val="space"/>
      <w:lvlText w:val="第%1部分"/>
      <w:lvlJc w:val="left"/>
      <w:rPr>
        <w:rFonts w:hint="eastAsia"/>
      </w:r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0C55"/>
    <w:rsid w:val="000468DB"/>
    <w:rsid w:val="00062ED4"/>
    <w:rsid w:val="0006487A"/>
    <w:rsid w:val="00065F8F"/>
    <w:rsid w:val="00070A43"/>
    <w:rsid w:val="000768F2"/>
    <w:rsid w:val="00083450"/>
    <w:rsid w:val="000904D1"/>
    <w:rsid w:val="0009184B"/>
    <w:rsid w:val="00094236"/>
    <w:rsid w:val="00094B80"/>
    <w:rsid w:val="0009593C"/>
    <w:rsid w:val="00097322"/>
    <w:rsid w:val="000A6A92"/>
    <w:rsid w:val="000B047F"/>
    <w:rsid w:val="000B5923"/>
    <w:rsid w:val="000B5A48"/>
    <w:rsid w:val="000B6FF3"/>
    <w:rsid w:val="000C3467"/>
    <w:rsid w:val="000C385C"/>
    <w:rsid w:val="000C3B47"/>
    <w:rsid w:val="000C3CA6"/>
    <w:rsid w:val="000C7FAA"/>
    <w:rsid w:val="000D1267"/>
    <w:rsid w:val="000D1D50"/>
    <w:rsid w:val="000D5782"/>
    <w:rsid w:val="000E365D"/>
    <w:rsid w:val="000E6613"/>
    <w:rsid w:val="000E7119"/>
    <w:rsid w:val="000F244F"/>
    <w:rsid w:val="001018A5"/>
    <w:rsid w:val="00102CE2"/>
    <w:rsid w:val="001070A8"/>
    <w:rsid w:val="00114E9B"/>
    <w:rsid w:val="00124CAB"/>
    <w:rsid w:val="00125765"/>
    <w:rsid w:val="00142216"/>
    <w:rsid w:val="00144D6A"/>
    <w:rsid w:val="0014729F"/>
    <w:rsid w:val="00155456"/>
    <w:rsid w:val="00157BAB"/>
    <w:rsid w:val="00160AE9"/>
    <w:rsid w:val="001654D1"/>
    <w:rsid w:val="00166D2F"/>
    <w:rsid w:val="00166FA7"/>
    <w:rsid w:val="00174518"/>
    <w:rsid w:val="0018106D"/>
    <w:rsid w:val="001877A7"/>
    <w:rsid w:val="001877E2"/>
    <w:rsid w:val="001902C3"/>
    <w:rsid w:val="00191536"/>
    <w:rsid w:val="00196687"/>
    <w:rsid w:val="001A55CE"/>
    <w:rsid w:val="001B6092"/>
    <w:rsid w:val="001C0962"/>
    <w:rsid w:val="001D7531"/>
    <w:rsid w:val="001E3176"/>
    <w:rsid w:val="001E737D"/>
    <w:rsid w:val="001F0592"/>
    <w:rsid w:val="001F7506"/>
    <w:rsid w:val="002006CD"/>
    <w:rsid w:val="00202B36"/>
    <w:rsid w:val="00204B7A"/>
    <w:rsid w:val="00204CDE"/>
    <w:rsid w:val="0021101A"/>
    <w:rsid w:val="00220536"/>
    <w:rsid w:val="00220CE0"/>
    <w:rsid w:val="00235629"/>
    <w:rsid w:val="00260C38"/>
    <w:rsid w:val="002616C0"/>
    <w:rsid w:val="00265372"/>
    <w:rsid w:val="002662AA"/>
    <w:rsid w:val="00280496"/>
    <w:rsid w:val="00290B96"/>
    <w:rsid w:val="00294DC9"/>
    <w:rsid w:val="00295495"/>
    <w:rsid w:val="002A0F3F"/>
    <w:rsid w:val="002A31DE"/>
    <w:rsid w:val="002B2613"/>
    <w:rsid w:val="002B2C6F"/>
    <w:rsid w:val="002B2D10"/>
    <w:rsid w:val="002D19B0"/>
    <w:rsid w:val="002D6D05"/>
    <w:rsid w:val="002F1818"/>
    <w:rsid w:val="002F567B"/>
    <w:rsid w:val="003216A9"/>
    <w:rsid w:val="00335A74"/>
    <w:rsid w:val="00337D5B"/>
    <w:rsid w:val="00340A60"/>
    <w:rsid w:val="0036561B"/>
    <w:rsid w:val="0037013F"/>
    <w:rsid w:val="00380C92"/>
    <w:rsid w:val="00393C26"/>
    <w:rsid w:val="003A484F"/>
    <w:rsid w:val="003A4883"/>
    <w:rsid w:val="003B0BE0"/>
    <w:rsid w:val="003B0C1B"/>
    <w:rsid w:val="003B688C"/>
    <w:rsid w:val="003B79FD"/>
    <w:rsid w:val="003C0291"/>
    <w:rsid w:val="003C39AE"/>
    <w:rsid w:val="003C7B60"/>
    <w:rsid w:val="003D0C0F"/>
    <w:rsid w:val="003D168D"/>
    <w:rsid w:val="003D1FB2"/>
    <w:rsid w:val="003D48D1"/>
    <w:rsid w:val="003D66DA"/>
    <w:rsid w:val="003E1310"/>
    <w:rsid w:val="003E2A75"/>
    <w:rsid w:val="003E6F55"/>
    <w:rsid w:val="003E7012"/>
    <w:rsid w:val="00406254"/>
    <w:rsid w:val="00416CD4"/>
    <w:rsid w:val="004223DE"/>
    <w:rsid w:val="00434489"/>
    <w:rsid w:val="00437085"/>
    <w:rsid w:val="00443880"/>
    <w:rsid w:val="00445B91"/>
    <w:rsid w:val="004464F4"/>
    <w:rsid w:val="00452214"/>
    <w:rsid w:val="00471401"/>
    <w:rsid w:val="0047378E"/>
    <w:rsid w:val="00473F31"/>
    <w:rsid w:val="0048263A"/>
    <w:rsid w:val="00487E5D"/>
    <w:rsid w:val="004A711F"/>
    <w:rsid w:val="004B199D"/>
    <w:rsid w:val="004B4690"/>
    <w:rsid w:val="004D312D"/>
    <w:rsid w:val="004E0A2D"/>
    <w:rsid w:val="004E206B"/>
    <w:rsid w:val="004E6DF7"/>
    <w:rsid w:val="004F0FBD"/>
    <w:rsid w:val="004F403E"/>
    <w:rsid w:val="00505A47"/>
    <w:rsid w:val="00512FDA"/>
    <w:rsid w:val="00520DA0"/>
    <w:rsid w:val="005664BB"/>
    <w:rsid w:val="00566FFA"/>
    <w:rsid w:val="00571033"/>
    <w:rsid w:val="0057481D"/>
    <w:rsid w:val="00575F0B"/>
    <w:rsid w:val="0058486E"/>
    <w:rsid w:val="00585B33"/>
    <w:rsid w:val="0059014D"/>
    <w:rsid w:val="005971B7"/>
    <w:rsid w:val="005B441A"/>
    <w:rsid w:val="005B5C64"/>
    <w:rsid w:val="005C2F5D"/>
    <w:rsid w:val="005C6A2C"/>
    <w:rsid w:val="005C6BD0"/>
    <w:rsid w:val="005C6C4C"/>
    <w:rsid w:val="005D1C8B"/>
    <w:rsid w:val="005D468D"/>
    <w:rsid w:val="005D5CED"/>
    <w:rsid w:val="005F1A4C"/>
    <w:rsid w:val="00605688"/>
    <w:rsid w:val="0060605A"/>
    <w:rsid w:val="006070AF"/>
    <w:rsid w:val="00607E6C"/>
    <w:rsid w:val="006101B1"/>
    <w:rsid w:val="00614E44"/>
    <w:rsid w:val="00621765"/>
    <w:rsid w:val="0062270A"/>
    <w:rsid w:val="00622830"/>
    <w:rsid w:val="00623DA0"/>
    <w:rsid w:val="00630AEF"/>
    <w:rsid w:val="006325F8"/>
    <w:rsid w:val="00633463"/>
    <w:rsid w:val="00634C9A"/>
    <w:rsid w:val="006440E4"/>
    <w:rsid w:val="0066343B"/>
    <w:rsid w:val="00664777"/>
    <w:rsid w:val="006748A4"/>
    <w:rsid w:val="00681A31"/>
    <w:rsid w:val="00683E73"/>
    <w:rsid w:val="00693A87"/>
    <w:rsid w:val="006A3141"/>
    <w:rsid w:val="006A5E34"/>
    <w:rsid w:val="006B2422"/>
    <w:rsid w:val="006B2B9A"/>
    <w:rsid w:val="006C1937"/>
    <w:rsid w:val="006C241F"/>
    <w:rsid w:val="006F020C"/>
    <w:rsid w:val="0070598E"/>
    <w:rsid w:val="007127B7"/>
    <w:rsid w:val="0071798E"/>
    <w:rsid w:val="007231B0"/>
    <w:rsid w:val="00727533"/>
    <w:rsid w:val="00731F26"/>
    <w:rsid w:val="007416B6"/>
    <w:rsid w:val="00746F48"/>
    <w:rsid w:val="00753D33"/>
    <w:rsid w:val="0075404D"/>
    <w:rsid w:val="0076182A"/>
    <w:rsid w:val="00761833"/>
    <w:rsid w:val="00767B7E"/>
    <w:rsid w:val="007770C3"/>
    <w:rsid w:val="00784D24"/>
    <w:rsid w:val="00785FBA"/>
    <w:rsid w:val="00786E4A"/>
    <w:rsid w:val="007875EB"/>
    <w:rsid w:val="0079426B"/>
    <w:rsid w:val="007A2A75"/>
    <w:rsid w:val="007D1682"/>
    <w:rsid w:val="007D312A"/>
    <w:rsid w:val="007D3F19"/>
    <w:rsid w:val="007E23B0"/>
    <w:rsid w:val="007F1991"/>
    <w:rsid w:val="007F2C2F"/>
    <w:rsid w:val="007F55FC"/>
    <w:rsid w:val="007F5665"/>
    <w:rsid w:val="00800112"/>
    <w:rsid w:val="00813348"/>
    <w:rsid w:val="008253BB"/>
    <w:rsid w:val="008254C8"/>
    <w:rsid w:val="00833962"/>
    <w:rsid w:val="0083706E"/>
    <w:rsid w:val="008408F6"/>
    <w:rsid w:val="008423A5"/>
    <w:rsid w:val="00846301"/>
    <w:rsid w:val="00850625"/>
    <w:rsid w:val="00853718"/>
    <w:rsid w:val="00855221"/>
    <w:rsid w:val="00860645"/>
    <w:rsid w:val="00871F71"/>
    <w:rsid w:val="00872FD8"/>
    <w:rsid w:val="00885AF4"/>
    <w:rsid w:val="0089040F"/>
    <w:rsid w:val="008939CD"/>
    <w:rsid w:val="008B768C"/>
    <w:rsid w:val="008C4DB1"/>
    <w:rsid w:val="008C4EAF"/>
    <w:rsid w:val="008C5176"/>
    <w:rsid w:val="008C7FD0"/>
    <w:rsid w:val="008E1DE7"/>
    <w:rsid w:val="008E707C"/>
    <w:rsid w:val="008F0587"/>
    <w:rsid w:val="00900B08"/>
    <w:rsid w:val="00902155"/>
    <w:rsid w:val="00902FA3"/>
    <w:rsid w:val="00906834"/>
    <w:rsid w:val="00923564"/>
    <w:rsid w:val="0092392E"/>
    <w:rsid w:val="00926BD5"/>
    <w:rsid w:val="009315F9"/>
    <w:rsid w:val="00933499"/>
    <w:rsid w:val="00935C98"/>
    <w:rsid w:val="00946945"/>
    <w:rsid w:val="00951248"/>
    <w:rsid w:val="0095152F"/>
    <w:rsid w:val="00953C9C"/>
    <w:rsid w:val="00954C49"/>
    <w:rsid w:val="00955E37"/>
    <w:rsid w:val="0097099F"/>
    <w:rsid w:val="00971997"/>
    <w:rsid w:val="00971FFC"/>
    <w:rsid w:val="009746D7"/>
    <w:rsid w:val="00976ED0"/>
    <w:rsid w:val="00980687"/>
    <w:rsid w:val="00984AE3"/>
    <w:rsid w:val="0098660A"/>
    <w:rsid w:val="0098710D"/>
    <w:rsid w:val="00991156"/>
    <w:rsid w:val="009931C3"/>
    <w:rsid w:val="009B0690"/>
    <w:rsid w:val="009B2C43"/>
    <w:rsid w:val="009B4EAE"/>
    <w:rsid w:val="009B7573"/>
    <w:rsid w:val="009C22F4"/>
    <w:rsid w:val="009C2E98"/>
    <w:rsid w:val="009C37FB"/>
    <w:rsid w:val="009C444E"/>
    <w:rsid w:val="009D1408"/>
    <w:rsid w:val="009D3447"/>
    <w:rsid w:val="009D4711"/>
    <w:rsid w:val="009F1185"/>
    <w:rsid w:val="009F18CD"/>
    <w:rsid w:val="009F2A13"/>
    <w:rsid w:val="009F7527"/>
    <w:rsid w:val="00A039ED"/>
    <w:rsid w:val="00A04EB0"/>
    <w:rsid w:val="00A067CE"/>
    <w:rsid w:val="00A1012A"/>
    <w:rsid w:val="00A13CC1"/>
    <w:rsid w:val="00A16847"/>
    <w:rsid w:val="00A237D8"/>
    <w:rsid w:val="00A268C4"/>
    <w:rsid w:val="00A307CD"/>
    <w:rsid w:val="00A30A7B"/>
    <w:rsid w:val="00A331C8"/>
    <w:rsid w:val="00A349E5"/>
    <w:rsid w:val="00A35117"/>
    <w:rsid w:val="00A40A00"/>
    <w:rsid w:val="00A4142F"/>
    <w:rsid w:val="00A422EB"/>
    <w:rsid w:val="00A45BB7"/>
    <w:rsid w:val="00A53694"/>
    <w:rsid w:val="00A56DF2"/>
    <w:rsid w:val="00A56E6E"/>
    <w:rsid w:val="00A67AB5"/>
    <w:rsid w:val="00A733B2"/>
    <w:rsid w:val="00A741C2"/>
    <w:rsid w:val="00A91760"/>
    <w:rsid w:val="00A93B00"/>
    <w:rsid w:val="00A93C21"/>
    <w:rsid w:val="00AB64C9"/>
    <w:rsid w:val="00AC2821"/>
    <w:rsid w:val="00AC3327"/>
    <w:rsid w:val="00AC3C6A"/>
    <w:rsid w:val="00AD0F83"/>
    <w:rsid w:val="00AD5620"/>
    <w:rsid w:val="00AD656B"/>
    <w:rsid w:val="00AD7C1B"/>
    <w:rsid w:val="00AE16BA"/>
    <w:rsid w:val="00AE1EBE"/>
    <w:rsid w:val="00AE64CE"/>
    <w:rsid w:val="00B03C9D"/>
    <w:rsid w:val="00B060AE"/>
    <w:rsid w:val="00B10517"/>
    <w:rsid w:val="00B14E76"/>
    <w:rsid w:val="00B161B8"/>
    <w:rsid w:val="00B2048C"/>
    <w:rsid w:val="00B2330F"/>
    <w:rsid w:val="00B27DD1"/>
    <w:rsid w:val="00B310B9"/>
    <w:rsid w:val="00B3455D"/>
    <w:rsid w:val="00B35F3F"/>
    <w:rsid w:val="00B36CBB"/>
    <w:rsid w:val="00B425E0"/>
    <w:rsid w:val="00B43C1C"/>
    <w:rsid w:val="00B440AA"/>
    <w:rsid w:val="00B44B70"/>
    <w:rsid w:val="00B53C56"/>
    <w:rsid w:val="00B54236"/>
    <w:rsid w:val="00B57DAF"/>
    <w:rsid w:val="00B70996"/>
    <w:rsid w:val="00B77EA6"/>
    <w:rsid w:val="00B81598"/>
    <w:rsid w:val="00B841F1"/>
    <w:rsid w:val="00B944D6"/>
    <w:rsid w:val="00B964C1"/>
    <w:rsid w:val="00BB4821"/>
    <w:rsid w:val="00BB4DF0"/>
    <w:rsid w:val="00BC289F"/>
    <w:rsid w:val="00BC2D50"/>
    <w:rsid w:val="00BC5361"/>
    <w:rsid w:val="00BC5460"/>
    <w:rsid w:val="00BC6B50"/>
    <w:rsid w:val="00BD0E25"/>
    <w:rsid w:val="00BF5BD6"/>
    <w:rsid w:val="00C03E31"/>
    <w:rsid w:val="00C149F2"/>
    <w:rsid w:val="00C2513B"/>
    <w:rsid w:val="00C30E69"/>
    <w:rsid w:val="00C33E72"/>
    <w:rsid w:val="00C354B2"/>
    <w:rsid w:val="00C35554"/>
    <w:rsid w:val="00C42709"/>
    <w:rsid w:val="00C430D2"/>
    <w:rsid w:val="00C533CC"/>
    <w:rsid w:val="00C5751C"/>
    <w:rsid w:val="00C61BFC"/>
    <w:rsid w:val="00C62B85"/>
    <w:rsid w:val="00C65438"/>
    <w:rsid w:val="00C80983"/>
    <w:rsid w:val="00C91CBB"/>
    <w:rsid w:val="00C95863"/>
    <w:rsid w:val="00CA1C94"/>
    <w:rsid w:val="00CA61C1"/>
    <w:rsid w:val="00CB4E70"/>
    <w:rsid w:val="00CC09B6"/>
    <w:rsid w:val="00CC58FB"/>
    <w:rsid w:val="00CC666F"/>
    <w:rsid w:val="00CD1289"/>
    <w:rsid w:val="00CD1E3F"/>
    <w:rsid w:val="00CE44F6"/>
    <w:rsid w:val="00CE49DA"/>
    <w:rsid w:val="00CE7B61"/>
    <w:rsid w:val="00D00095"/>
    <w:rsid w:val="00D018FF"/>
    <w:rsid w:val="00D10713"/>
    <w:rsid w:val="00D114F0"/>
    <w:rsid w:val="00D130D0"/>
    <w:rsid w:val="00D20620"/>
    <w:rsid w:val="00D254F7"/>
    <w:rsid w:val="00D26091"/>
    <w:rsid w:val="00D2685C"/>
    <w:rsid w:val="00D34E7C"/>
    <w:rsid w:val="00D35489"/>
    <w:rsid w:val="00D368E2"/>
    <w:rsid w:val="00D36AFE"/>
    <w:rsid w:val="00D51276"/>
    <w:rsid w:val="00D619C0"/>
    <w:rsid w:val="00D7035F"/>
    <w:rsid w:val="00D90059"/>
    <w:rsid w:val="00D96E60"/>
    <w:rsid w:val="00D96F44"/>
    <w:rsid w:val="00DA5B01"/>
    <w:rsid w:val="00DA634F"/>
    <w:rsid w:val="00DA65AC"/>
    <w:rsid w:val="00DA6931"/>
    <w:rsid w:val="00DB1913"/>
    <w:rsid w:val="00DC410D"/>
    <w:rsid w:val="00DC5A81"/>
    <w:rsid w:val="00DC68CA"/>
    <w:rsid w:val="00DC7CBA"/>
    <w:rsid w:val="00DD73B7"/>
    <w:rsid w:val="00DF28BC"/>
    <w:rsid w:val="00DF34B9"/>
    <w:rsid w:val="00DF4782"/>
    <w:rsid w:val="00E01053"/>
    <w:rsid w:val="00E07ACF"/>
    <w:rsid w:val="00E07FA2"/>
    <w:rsid w:val="00E26803"/>
    <w:rsid w:val="00E331A1"/>
    <w:rsid w:val="00E33202"/>
    <w:rsid w:val="00E336A9"/>
    <w:rsid w:val="00E472B1"/>
    <w:rsid w:val="00E50624"/>
    <w:rsid w:val="00E51894"/>
    <w:rsid w:val="00E568DF"/>
    <w:rsid w:val="00E64269"/>
    <w:rsid w:val="00E66797"/>
    <w:rsid w:val="00E82267"/>
    <w:rsid w:val="00E83BF2"/>
    <w:rsid w:val="00E853CE"/>
    <w:rsid w:val="00E867B6"/>
    <w:rsid w:val="00E87F08"/>
    <w:rsid w:val="00EA010F"/>
    <w:rsid w:val="00EA72EC"/>
    <w:rsid w:val="00ED1B63"/>
    <w:rsid w:val="00ED3C1F"/>
    <w:rsid w:val="00ED4085"/>
    <w:rsid w:val="00ED420E"/>
    <w:rsid w:val="00ED6FBE"/>
    <w:rsid w:val="00EE2F57"/>
    <w:rsid w:val="00EF16F7"/>
    <w:rsid w:val="00EF4C34"/>
    <w:rsid w:val="00EF77C6"/>
    <w:rsid w:val="00F007D0"/>
    <w:rsid w:val="00F05438"/>
    <w:rsid w:val="00F1361C"/>
    <w:rsid w:val="00F156F0"/>
    <w:rsid w:val="00F160C7"/>
    <w:rsid w:val="00F2408F"/>
    <w:rsid w:val="00F240E9"/>
    <w:rsid w:val="00F36D8F"/>
    <w:rsid w:val="00F417B1"/>
    <w:rsid w:val="00F45853"/>
    <w:rsid w:val="00F5427A"/>
    <w:rsid w:val="00F54FEA"/>
    <w:rsid w:val="00F568F9"/>
    <w:rsid w:val="00F602DF"/>
    <w:rsid w:val="00F754A1"/>
    <w:rsid w:val="00F81FD9"/>
    <w:rsid w:val="00F841AA"/>
    <w:rsid w:val="00F84A94"/>
    <w:rsid w:val="00F8677E"/>
    <w:rsid w:val="00F87E96"/>
    <w:rsid w:val="00FA23E8"/>
    <w:rsid w:val="00FB4E4E"/>
    <w:rsid w:val="00FD19B3"/>
    <w:rsid w:val="00FD3CC1"/>
    <w:rsid w:val="00FF1E02"/>
    <w:rsid w:val="00FF30B4"/>
    <w:rsid w:val="020451F4"/>
    <w:rsid w:val="0477409B"/>
    <w:rsid w:val="06FB3F60"/>
    <w:rsid w:val="07441382"/>
    <w:rsid w:val="086B7E31"/>
    <w:rsid w:val="0A15392F"/>
    <w:rsid w:val="0C1353F6"/>
    <w:rsid w:val="10C055FF"/>
    <w:rsid w:val="11634A5C"/>
    <w:rsid w:val="16BB723D"/>
    <w:rsid w:val="17F4602D"/>
    <w:rsid w:val="1C600172"/>
    <w:rsid w:val="1CE84522"/>
    <w:rsid w:val="225D3CCD"/>
    <w:rsid w:val="22DA1E78"/>
    <w:rsid w:val="233A72B8"/>
    <w:rsid w:val="23EB4F1D"/>
    <w:rsid w:val="240371BF"/>
    <w:rsid w:val="24F72B94"/>
    <w:rsid w:val="25DE0F7D"/>
    <w:rsid w:val="29FD04D3"/>
    <w:rsid w:val="2B925E4A"/>
    <w:rsid w:val="310D29BD"/>
    <w:rsid w:val="319F7F4E"/>
    <w:rsid w:val="399A049C"/>
    <w:rsid w:val="3A0E48B1"/>
    <w:rsid w:val="3B34626A"/>
    <w:rsid w:val="3D1A387D"/>
    <w:rsid w:val="46CC04AC"/>
    <w:rsid w:val="493A41D1"/>
    <w:rsid w:val="4AB555FF"/>
    <w:rsid w:val="4D705430"/>
    <w:rsid w:val="4ECE2238"/>
    <w:rsid w:val="5002780E"/>
    <w:rsid w:val="533B5522"/>
    <w:rsid w:val="58CA6D75"/>
    <w:rsid w:val="5B9F1BF9"/>
    <w:rsid w:val="61C27180"/>
    <w:rsid w:val="66CE4E36"/>
    <w:rsid w:val="6C3C0F68"/>
    <w:rsid w:val="72734D90"/>
    <w:rsid w:val="72A65E53"/>
    <w:rsid w:val="7A880AE6"/>
    <w:rsid w:val="7F14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com/s?q=%E5%90%88%E6%B3%95%E6%9D%83%E7%9B%8A&amp;ie=utf-8&amp;src=internal_wenda_recommend_textn" TargetMode="Externa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so.com/s?q=%E5%88%A9%E7%9B%8A&amp;ie=utf-8&amp;src=internal_wenda_recommend_textn"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om/s?q=%E6%95%99%E8%81%8C%E5%B7%A5&amp;ie=utf-8&amp;src=internal_wenda_recommend_textn"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http://www.so.com/s?q=%E7%BB%84%E7%BB%87&amp;ie=utf-8&amp;src=internal_wenda_recommend_textn" TargetMode="Externa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[工作簿1]Sheet1!$C$9:$C$12</c:f>
              <c:strCache>
                <c:ptCount val="4"/>
                <c:pt idx="0">
                  <c:v>2020年收入</c:v>
                </c:pt>
                <c:pt idx="1">
                  <c:v>2019年收入</c:v>
                </c:pt>
                <c:pt idx="2">
                  <c:v>2020年支出</c:v>
                </c:pt>
                <c:pt idx="3">
                  <c:v>2019年支出</c:v>
                </c:pt>
              </c:strCache>
            </c:strRef>
          </c:cat>
          <c:val>
            <c:numRef>
              <c:f>[工作簿1]Sheet1!$D$9:$D$12</c:f>
              <c:numCache>
                <c:formatCode>General</c:formatCode>
                <c:ptCount val="4"/>
                <c:pt idx="0">
                  <c:v>1703.82</c:v>
                </c:pt>
                <c:pt idx="1">
                  <c:v>1816.84</c:v>
                </c:pt>
                <c:pt idx="2">
                  <c:v>1703.82</c:v>
                </c:pt>
                <c:pt idx="3">
                  <c:v>1665.84</c:v>
                </c:pt>
              </c:numCache>
            </c:numRef>
          </c:val>
        </c:ser>
        <c:dLbls>
          <c:showLegendKey val="0"/>
          <c:showVal val="0"/>
          <c:showCatName val="0"/>
          <c:showSerName val="0"/>
          <c:showPercent val="0"/>
          <c:showBubbleSize val="0"/>
        </c:dLbls>
        <c:gapWidth val="219"/>
        <c:overlap val="-27"/>
        <c:axId val="73279744"/>
        <c:axId val="126803968"/>
      </c:barChart>
      <c:catAx>
        <c:axId val="732797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6803968"/>
        <c:crosses val="autoZero"/>
        <c:auto val="1"/>
        <c:lblAlgn val="ctr"/>
        <c:lblOffset val="100"/>
        <c:noMultiLvlLbl val="0"/>
      </c:catAx>
      <c:valAx>
        <c:axId val="12680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27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Sheet1!$A$5:$A$11</c:f>
              <c:strCache>
                <c:ptCount val="6"/>
                <c:pt idx="0">
                  <c:v>教育支出</c:v>
                </c:pt>
                <c:pt idx="1">
                  <c:v>科学技术（类）支出</c:v>
                </c:pt>
                <c:pt idx="2">
                  <c:v>文化旅游体育与传媒（类）支出</c:v>
                </c:pt>
                <c:pt idx="3">
                  <c:v>社会保障和就业（类）支出</c:v>
                </c:pt>
                <c:pt idx="4">
                  <c:v>卫生健康支出</c:v>
                </c:pt>
                <c:pt idx="5">
                  <c:v>住房保障支出</c:v>
                </c:pt>
              </c:strCache>
            </c:strRef>
          </c:cat>
          <c:val>
            <c:numRef>
              <c:f>Sheet1!$B$5:$B$11</c:f>
              <c:numCache>
                <c:formatCode>0%</c:formatCode>
                <c:ptCount val="7"/>
                <c:pt idx="0" formatCode="0.00%">
                  <c:v>0.79820000000000002</c:v>
                </c:pt>
                <c:pt idx="1">
                  <c:v>0</c:v>
                </c:pt>
                <c:pt idx="2">
                  <c:v>0</c:v>
                </c:pt>
                <c:pt idx="3">
                  <c:v>9.5899999999999999E-2</c:v>
                </c:pt>
                <c:pt idx="4" formatCode="0.00%">
                  <c:v>3.9899999999999998E-2</c:v>
                </c:pt>
                <c:pt idx="5" formatCode="0.00%">
                  <c:v>6.6000000000000003E-2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Sheet1!$A$5:$A$9</c:f>
              <c:strCache>
                <c:ptCount val="5"/>
                <c:pt idx="0">
                  <c:v>教育支出</c:v>
                </c:pt>
                <c:pt idx="1">
                  <c:v>科学技术（类）支出</c:v>
                </c:pt>
                <c:pt idx="2">
                  <c:v>文化旅游体育与传媒（类）支出</c:v>
                </c:pt>
                <c:pt idx="3">
                  <c:v>社会保障和就业（类）支出</c:v>
                </c:pt>
                <c:pt idx="4">
                  <c:v>卫生健康支出</c:v>
                </c:pt>
              </c:strCache>
            </c:strRef>
          </c:cat>
          <c:val>
            <c:numRef>
              <c:f>Sheet1!$B$5:$B$9</c:f>
              <c:numCache>
                <c:formatCode>0%</c:formatCode>
                <c:ptCount val="5"/>
                <c:pt idx="0" formatCode="0.00%">
                  <c:v>0.79820000000000002</c:v>
                </c:pt>
                <c:pt idx="1">
                  <c:v>0</c:v>
                </c:pt>
                <c:pt idx="2">
                  <c:v>0</c:v>
                </c:pt>
                <c:pt idx="3">
                  <c:v>9.5899999999999999E-2</c:v>
                </c:pt>
                <c:pt idx="4" formatCode="0.00%">
                  <c:v>3.9899999999999998E-2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财政拨款收入支出决算总体情况</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[工作簿1]Sheet1!$C$9:$C$12</c:f>
              <c:strCache>
                <c:ptCount val="4"/>
                <c:pt idx="0">
                  <c:v>2020年收入</c:v>
                </c:pt>
                <c:pt idx="1">
                  <c:v>2019年收入</c:v>
                </c:pt>
                <c:pt idx="2">
                  <c:v>2020年支出</c:v>
                </c:pt>
                <c:pt idx="3">
                  <c:v>2019年支出</c:v>
                </c:pt>
              </c:strCache>
            </c:strRef>
          </c:cat>
          <c:val>
            <c:numRef>
              <c:f>[工作簿1]Sheet1!$D$9:$D$12</c:f>
              <c:numCache>
                <c:formatCode>General</c:formatCode>
                <c:ptCount val="4"/>
                <c:pt idx="0">
                  <c:v>1703.82</c:v>
                </c:pt>
                <c:pt idx="1">
                  <c:v>1816.84</c:v>
                </c:pt>
                <c:pt idx="2">
                  <c:v>1703.82</c:v>
                </c:pt>
                <c:pt idx="3">
                  <c:v>1665.84</c:v>
                </c:pt>
              </c:numCache>
            </c:numRef>
          </c:val>
        </c:ser>
        <c:dLbls>
          <c:showLegendKey val="0"/>
          <c:showVal val="0"/>
          <c:showCatName val="0"/>
          <c:showSerName val="0"/>
          <c:showPercent val="0"/>
          <c:showBubbleSize val="0"/>
        </c:dLbls>
        <c:gapWidth val="219"/>
        <c:overlap val="-27"/>
        <c:axId val="73272320"/>
        <c:axId val="73294592"/>
      </c:barChart>
      <c:catAx>
        <c:axId val="73272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294592"/>
        <c:crosses val="autoZero"/>
        <c:auto val="1"/>
        <c:lblAlgn val="ctr"/>
        <c:lblOffset val="100"/>
        <c:noMultiLvlLbl val="0"/>
      </c:catAx>
      <c:valAx>
        <c:axId val="7329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272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 预算财政拨款支出决算总体情况</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[工作簿1]Sheet1!$C$10:$C$15</c:f>
              <c:strCache>
                <c:ptCount val="6"/>
                <c:pt idx="0">
                  <c:v>2020年一般公共预算财政拨款支出</c:v>
                </c:pt>
                <c:pt idx="3">
                  <c:v>2019年一般公共预算财政拨款支出</c:v>
                </c:pt>
              </c:strCache>
            </c:strRef>
          </c:cat>
          <c:val>
            <c:numRef>
              <c:f>[工作簿1]Sheet1!$D$10:$D$15</c:f>
              <c:numCache>
                <c:formatCode>General</c:formatCode>
                <c:ptCount val="6"/>
                <c:pt idx="0">
                  <c:v>1609.47</c:v>
                </c:pt>
                <c:pt idx="3">
                  <c:v>1605.15</c:v>
                </c:pt>
              </c:numCache>
            </c:numRef>
          </c:val>
        </c:ser>
        <c:dLbls>
          <c:showLegendKey val="0"/>
          <c:showVal val="0"/>
          <c:showCatName val="0"/>
          <c:showSerName val="0"/>
          <c:showPercent val="0"/>
          <c:showBubbleSize val="0"/>
        </c:dLbls>
        <c:gapWidth val="219"/>
        <c:overlap val="-27"/>
        <c:axId val="73310592"/>
        <c:axId val="73312128"/>
      </c:barChart>
      <c:catAx>
        <c:axId val="73310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312128"/>
        <c:crosses val="autoZero"/>
        <c:auto val="1"/>
        <c:lblAlgn val="ctr"/>
        <c:lblOffset val="100"/>
        <c:noMultiLvlLbl val="0"/>
      </c:catAx>
      <c:valAx>
        <c:axId val="7331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31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Sheet1!$A$5:$A$10</c:f>
              <c:strCache>
                <c:ptCount val="6"/>
                <c:pt idx="0">
                  <c:v>教育支出</c:v>
                </c:pt>
                <c:pt idx="1">
                  <c:v>科学技术（类）支出</c:v>
                </c:pt>
                <c:pt idx="2">
                  <c:v>文化旅游体育与传媒（类）支出</c:v>
                </c:pt>
                <c:pt idx="3">
                  <c:v>社会保障和就业（类）支出</c:v>
                </c:pt>
                <c:pt idx="4">
                  <c:v>卫生健康支出</c:v>
                </c:pt>
                <c:pt idx="5">
                  <c:v>住房保障支出</c:v>
                </c:pt>
              </c:strCache>
            </c:strRef>
          </c:cat>
          <c:val>
            <c:numRef>
              <c:f>Sheet1!$B$5:$B$10</c:f>
              <c:numCache>
                <c:formatCode>0%</c:formatCode>
                <c:ptCount val="6"/>
                <c:pt idx="0" formatCode="0.00%">
                  <c:v>0.79820000000000002</c:v>
                </c:pt>
                <c:pt idx="1">
                  <c:v>0</c:v>
                </c:pt>
                <c:pt idx="2">
                  <c:v>0</c:v>
                </c:pt>
                <c:pt idx="3">
                  <c:v>9.5899999999999999E-2</c:v>
                </c:pt>
                <c:pt idx="4" formatCode="0.00%">
                  <c:v>3.9899999999999998E-2</c:v>
                </c:pt>
                <c:pt idx="5" formatCode="0.00%">
                  <c:v>6.6000000000000003E-2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37414398044301"/>
          <c:y val="7.4767483332876796E-3"/>
          <c:w val="0.54278629932173195"/>
          <c:h val="0.90968714276569096"/>
        </c:manualLayout>
      </c:layout>
      <c:pieChart>
        <c:varyColors val="1"/>
        <c:ser>
          <c:idx val="0"/>
          <c:order val="0"/>
          <c:tx>
            <c:strRef>
              <c:f>Sheet1!$B$1</c:f>
              <c:strCache>
                <c:ptCount val="1"/>
                <c:pt idx="0">
                  <c:v>“三公”经费财政拨款支出结构</c:v>
                </c:pt>
              </c:strCache>
            </c:strRef>
          </c:tx>
          <c:dPt>
            <c:idx val="0"/>
            <c:bubble3D val="0"/>
          </c:dPt>
          <c:dPt>
            <c:idx val="1"/>
            <c:bubble3D val="0"/>
          </c:dPt>
          <c:dPt>
            <c:idx val="2"/>
            <c:bubble3D val="0"/>
          </c:dPt>
          <c:dPt>
            <c:idx val="3"/>
            <c:bubble3D val="0"/>
          </c:dPt>
          <c:dLbls>
            <c:dLbl>
              <c:idx val="0"/>
              <c:layout>
                <c:manualLayout>
                  <c:x val="-1.7165558585332599E-3"/>
                  <c:y val="-0.18751431455683601"/>
                </c:manualLayout>
              </c:layout>
              <c:tx>
                <c:rich>
                  <a:bodyPr/>
                  <a:lstStyle/>
                  <a:p>
                    <a:r>
                      <a:rPr lang="zh-CN" altLang="en-US"/>
                      <a:t>三公经费支出</a:t>
                    </a:r>
                    <a:r>
                      <a:rPr lang="en-US" altLang="en-US"/>
                      <a:t>100%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203519307168501E-3"/>
                  <c:y val="9.5064163133455198E-2"/>
                </c:manualLayout>
              </c:layout>
              <c:tx>
                <c:rich>
                  <a:bodyPr/>
                  <a:lstStyle/>
                  <a:p>
                    <a:r>
                      <a:rPr lang="zh-CN" altLang="en-US"/>
                      <a:t>项目支出</a:t>
                    </a:r>
                    <a:r>
                      <a:rPr lang="en-US" altLang="zh-CN"/>
                      <a:t>0.25%</a:t>
                    </a:r>
                    <a:r>
                      <a:rPr lang="en-US" altLang="en-US"/>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Sheet1!$A$2:$A$5</c:f>
              <c:strCache>
                <c:ptCount val="4"/>
                <c:pt idx="0">
                  <c:v>三公经费支出</c:v>
                </c:pt>
                <c:pt idx="2">
                  <c:v>公务用车购置及运行维护费</c:v>
                </c:pt>
                <c:pt idx="3">
                  <c:v>因公出国（境）费0%</c:v>
                </c:pt>
              </c:strCache>
            </c:strRef>
          </c:cat>
          <c:val>
            <c:numRef>
              <c:f>Sheet1!$B$2:$B$5</c:f>
              <c:numCache>
                <c:formatCode>General</c:formatCode>
                <c:ptCount val="4"/>
                <c:pt idx="0" formatCode="0.00%">
                  <c:v>1</c:v>
                </c:pt>
                <c:pt idx="2" formatCode="0%">
                  <c:v>0</c:v>
                </c:pt>
              </c:numCache>
            </c:numRef>
          </c:val>
        </c:ser>
        <c:dLbls>
          <c:showLegendKey val="0"/>
          <c:showVal val="0"/>
          <c:showCatName val="0"/>
          <c:showSerName val="0"/>
          <c:showPercent val="0"/>
          <c:showBubbleSize val="0"/>
          <c:showLeaderLines val="1"/>
        </c:dLbls>
        <c:firstSliceAng val="0"/>
      </c:pieChart>
    </c:plotArea>
    <c:legend>
      <c:legendPos val="b"/>
      <c:legendEntry>
        <c:idx val="1"/>
        <c:delete val="1"/>
      </c:legendEntry>
      <c:layout>
        <c:manualLayout>
          <c:xMode val="edge"/>
          <c:yMode val="edge"/>
          <c:x val="0.05"/>
          <c:y val="0.84282758772800503"/>
          <c:w val="0.9"/>
          <c:h val="0.134763448686562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sz="1000"/>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42A71-865F-4533-B7FF-007F4DD0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1357</Words>
  <Characters>7740</Characters>
  <Application>Microsoft Office Word</Application>
  <DocSecurity>0</DocSecurity>
  <Lines>64</Lines>
  <Paragraphs>18</Paragraphs>
  <ScaleCrop>false</ScaleCrop>
  <Company>四川省财政厅</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Microsoft</cp:lastModifiedBy>
  <cp:revision>6</cp:revision>
  <cp:lastPrinted>2021-10-29T03:05:00Z</cp:lastPrinted>
  <dcterms:created xsi:type="dcterms:W3CDTF">2021-10-08T03:15:00Z</dcterms:created>
  <dcterms:modified xsi:type="dcterms:W3CDTF">2021-10-08T03:27:00Z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F510563C4A094DF9876EED5F630F629C</vt:lpwstr>
  </property>
</Properties>
</file>