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37" w:rsidRDefault="00A43B37">
      <w:pPr>
        <w:spacing w:line="600" w:lineRule="exact"/>
        <w:jc w:val="center"/>
        <w:outlineLvl w:val="0"/>
        <w:rPr>
          <w:rFonts w:ascii="Times New Roman" w:eastAsia="宋体" w:hAnsi="Times New Roman" w:cs="Times New Roman"/>
          <w:color w:val="000000"/>
          <w:sz w:val="72"/>
          <w:szCs w:val="72"/>
        </w:rPr>
      </w:pPr>
      <w:bookmarkStart w:id="0" w:name="_Toc15306267"/>
    </w:p>
    <w:p w:rsidR="00A43B37" w:rsidRDefault="00A43B37">
      <w:pPr>
        <w:spacing w:line="600" w:lineRule="exact"/>
        <w:jc w:val="center"/>
        <w:outlineLvl w:val="0"/>
        <w:rPr>
          <w:rFonts w:ascii="Times New Roman" w:eastAsia="宋体" w:hAnsi="Times New Roman" w:cs="Times New Roman"/>
          <w:color w:val="000000"/>
          <w:sz w:val="72"/>
          <w:szCs w:val="72"/>
        </w:rPr>
      </w:pPr>
    </w:p>
    <w:p w:rsidR="00A43B37" w:rsidRDefault="00A43B37">
      <w:pPr>
        <w:spacing w:line="600" w:lineRule="exact"/>
        <w:jc w:val="center"/>
        <w:outlineLvl w:val="0"/>
        <w:rPr>
          <w:rFonts w:ascii="Times New Roman" w:eastAsia="宋体" w:hAnsi="Times New Roman" w:cs="Times New Roman"/>
          <w:color w:val="000000"/>
          <w:sz w:val="72"/>
          <w:szCs w:val="72"/>
        </w:rPr>
      </w:pPr>
    </w:p>
    <w:p w:rsidR="00A43B37" w:rsidRDefault="00A43B37">
      <w:pPr>
        <w:spacing w:line="600" w:lineRule="exact"/>
        <w:jc w:val="center"/>
        <w:outlineLvl w:val="0"/>
        <w:rPr>
          <w:rFonts w:ascii="Times New Roman" w:eastAsia="宋体" w:hAnsi="Times New Roman" w:cs="Times New Roman"/>
          <w:color w:val="000000"/>
          <w:sz w:val="72"/>
          <w:szCs w:val="72"/>
        </w:rPr>
      </w:pPr>
    </w:p>
    <w:p w:rsidR="00A43B37" w:rsidRDefault="007516C0">
      <w:pPr>
        <w:adjustRightInd w:val="0"/>
        <w:snapToGrid w:val="0"/>
        <w:spacing w:line="360" w:lineRule="auto"/>
        <w:jc w:val="center"/>
        <w:outlineLvl w:val="0"/>
        <w:rPr>
          <w:rFonts w:ascii="Times New Roman" w:eastAsia="宋体" w:hAnsi="Times New Roman" w:cs="Times New Roman"/>
          <w:color w:val="000000"/>
          <w:sz w:val="72"/>
          <w:szCs w:val="72"/>
        </w:rPr>
      </w:pPr>
      <w:bookmarkStart w:id="1" w:name="_Toc15377425"/>
      <w:bookmarkStart w:id="2" w:name="_Toc15396475"/>
      <w:bookmarkStart w:id="3" w:name="_Toc15377193"/>
      <w:bookmarkStart w:id="4" w:name="_Toc15378441"/>
      <w:bookmarkStart w:id="5" w:name="_Toc15396597"/>
      <w:r>
        <w:rPr>
          <w:rFonts w:ascii="Times New Roman" w:eastAsia="宋体" w:hAnsi="Times New Roman" w:cs="Times New Roman"/>
          <w:color w:val="000000"/>
          <w:sz w:val="72"/>
          <w:szCs w:val="72"/>
        </w:rPr>
        <w:t>2020</w:t>
      </w:r>
      <w:r>
        <w:rPr>
          <w:rFonts w:ascii="Times New Roman" w:eastAsia="宋体" w:hAnsi="Times New Roman" w:cs="Times New Roman"/>
          <w:color w:val="000000"/>
          <w:sz w:val="72"/>
          <w:szCs w:val="72"/>
        </w:rPr>
        <w:t>年度</w:t>
      </w:r>
      <w:bookmarkStart w:id="6" w:name="_Toc15396598"/>
      <w:bookmarkStart w:id="7" w:name="_Toc15377426"/>
      <w:bookmarkStart w:id="8" w:name="_Toc15377194"/>
      <w:bookmarkStart w:id="9" w:name="_Toc15396476"/>
      <w:bookmarkStart w:id="10" w:name="_Toc15378442"/>
      <w:bookmarkEnd w:id="1"/>
      <w:bookmarkEnd w:id="2"/>
      <w:bookmarkEnd w:id="3"/>
      <w:bookmarkEnd w:id="4"/>
      <w:bookmarkEnd w:id="5"/>
    </w:p>
    <w:p w:rsidR="00A43B37" w:rsidRDefault="007516C0">
      <w:pPr>
        <w:adjustRightInd w:val="0"/>
        <w:snapToGrid w:val="0"/>
        <w:spacing w:line="360" w:lineRule="auto"/>
        <w:jc w:val="center"/>
        <w:outlineLvl w:val="0"/>
        <w:rPr>
          <w:rFonts w:ascii="Times New Roman" w:eastAsia="宋体" w:hAnsi="Times New Roman" w:cs="Times New Roman"/>
          <w:color w:val="000000"/>
          <w:sz w:val="72"/>
          <w:szCs w:val="72"/>
        </w:rPr>
      </w:pPr>
      <w:bookmarkStart w:id="11" w:name="_Toc15306268"/>
      <w:bookmarkEnd w:id="0"/>
      <w:r>
        <w:rPr>
          <w:rFonts w:ascii="Times New Roman" w:eastAsia="宋体" w:hAnsi="Times New Roman" w:cs="Times New Roman"/>
          <w:color w:val="000000"/>
          <w:sz w:val="72"/>
          <w:szCs w:val="72"/>
        </w:rPr>
        <w:t>四川省开江县甘棠初中学</w:t>
      </w:r>
    </w:p>
    <w:p w:rsidR="00A43B37" w:rsidRDefault="007516C0">
      <w:pPr>
        <w:adjustRightInd w:val="0"/>
        <w:snapToGrid w:val="0"/>
        <w:spacing w:line="360" w:lineRule="auto"/>
        <w:jc w:val="center"/>
        <w:outlineLvl w:val="0"/>
        <w:rPr>
          <w:rFonts w:ascii="Times New Roman" w:eastAsia="宋体" w:hAnsi="Times New Roman" w:cs="Times New Roman"/>
          <w:color w:val="000000"/>
          <w:sz w:val="72"/>
          <w:szCs w:val="72"/>
        </w:rPr>
      </w:pPr>
      <w:r>
        <w:rPr>
          <w:rFonts w:ascii="Times New Roman" w:eastAsia="宋体" w:hAnsi="Times New Roman" w:cs="Times New Roman"/>
          <w:color w:val="000000"/>
          <w:sz w:val="72"/>
          <w:szCs w:val="72"/>
        </w:rPr>
        <w:t>部门决算</w:t>
      </w:r>
      <w:bookmarkEnd w:id="6"/>
      <w:bookmarkEnd w:id="7"/>
      <w:bookmarkEnd w:id="8"/>
      <w:bookmarkEnd w:id="9"/>
      <w:bookmarkEnd w:id="10"/>
      <w:bookmarkEnd w:id="11"/>
      <w:r>
        <w:rPr>
          <w:rFonts w:ascii="Times New Roman" w:eastAsia="宋体" w:hAnsi="Times New Roman" w:cs="Times New Roman"/>
          <w:color w:val="000000"/>
          <w:sz w:val="72"/>
          <w:szCs w:val="72"/>
        </w:rPr>
        <w:t>公开</w:t>
      </w:r>
    </w:p>
    <w:p w:rsidR="00A43B37" w:rsidRDefault="007516C0">
      <w:pPr>
        <w:widowControl/>
        <w:jc w:val="center"/>
        <w:rPr>
          <w:rFonts w:ascii="Times New Roman" w:eastAsia="宋体" w:hAnsi="Times New Roman" w:cs="Times New Roman"/>
          <w:color w:val="000000"/>
          <w:sz w:val="48"/>
          <w:szCs w:val="48"/>
        </w:rPr>
      </w:pPr>
      <w:r>
        <w:rPr>
          <w:rFonts w:ascii="Times New Roman" w:eastAsia="宋体" w:hAnsi="Times New Roman" w:cs="Times New Roman"/>
          <w:color w:val="000000"/>
          <w:sz w:val="36"/>
          <w:szCs w:val="36"/>
        </w:rPr>
        <w:br w:type="page"/>
      </w:r>
      <w:r>
        <w:rPr>
          <w:rFonts w:ascii="Times New Roman" w:eastAsia="宋体" w:hAnsi="Times New Roman" w:cs="Times New Roman"/>
          <w:color w:val="000000"/>
          <w:sz w:val="48"/>
          <w:szCs w:val="48"/>
        </w:rPr>
        <w:lastRenderedPageBreak/>
        <w:t>目录</w:t>
      </w:r>
    </w:p>
    <w:p w:rsidR="00A43B37" w:rsidRDefault="007516C0">
      <w:pPr>
        <w:widowControl/>
        <w:jc w:val="center"/>
        <w:rPr>
          <w:rFonts w:ascii="Times New Roman" w:eastAsia="宋体" w:hAnsi="Times New Roman" w:cs="Times New Roman"/>
          <w:sz w:val="28"/>
          <w:szCs w:val="28"/>
        </w:rPr>
      </w:pPr>
      <w:r>
        <w:rPr>
          <w:rFonts w:ascii="Times New Roman" w:eastAsia="宋体" w:hAnsi="Times New Roman" w:cs="Times New Roman"/>
          <w:color w:val="000000"/>
          <w:sz w:val="48"/>
          <w:szCs w:val="48"/>
        </w:rPr>
        <w:fldChar w:fldCharType="begin"/>
      </w:r>
      <w:r>
        <w:rPr>
          <w:rFonts w:ascii="Times New Roman" w:eastAsia="宋体" w:hAnsi="Times New Roman" w:cs="Times New Roman"/>
          <w:color w:val="000000"/>
          <w:sz w:val="48"/>
          <w:szCs w:val="48"/>
        </w:rPr>
        <w:instrText xml:space="preserve"> TOC \o "1-2" \h \z \u </w:instrText>
      </w:r>
      <w:r>
        <w:rPr>
          <w:rFonts w:ascii="Times New Roman" w:eastAsia="宋体" w:hAnsi="Times New Roman" w:cs="Times New Roman"/>
          <w:color w:val="000000"/>
          <w:sz w:val="48"/>
          <w:szCs w:val="48"/>
        </w:rPr>
        <w:fldChar w:fldCharType="separate"/>
      </w:r>
    </w:p>
    <w:p w:rsidR="00A43B37" w:rsidRDefault="007516C0">
      <w:pPr>
        <w:pStyle w:val="10"/>
        <w:rPr>
          <w:rFonts w:ascii="Times New Roman" w:eastAsia="宋体" w:hAnsi="Times New Roman"/>
        </w:rPr>
      </w:pPr>
      <w:r>
        <w:rPr>
          <w:rFonts w:ascii="Times New Roman" w:eastAsia="宋体" w:hAnsi="Times New Roman"/>
        </w:rPr>
        <w:t>公开时间：</w:t>
      </w:r>
      <w:r>
        <w:rPr>
          <w:rFonts w:ascii="Times New Roman" w:eastAsia="宋体" w:hAnsi="Times New Roman"/>
        </w:rPr>
        <w:t>2021</w:t>
      </w:r>
      <w:r>
        <w:rPr>
          <w:rFonts w:ascii="Times New Roman" w:eastAsia="宋体" w:hAnsi="Times New Roman"/>
        </w:rPr>
        <w:t>年</w:t>
      </w:r>
      <w:r>
        <w:rPr>
          <w:rFonts w:ascii="Times New Roman" w:eastAsia="宋体" w:hAnsi="Times New Roman"/>
        </w:rPr>
        <w:t>10</w:t>
      </w:r>
      <w:r>
        <w:rPr>
          <w:rFonts w:ascii="Times New Roman" w:eastAsia="宋体" w:hAnsi="Times New Roman"/>
        </w:rPr>
        <w:t>月</w:t>
      </w:r>
      <w:r>
        <w:rPr>
          <w:rFonts w:ascii="Times New Roman" w:eastAsia="宋体" w:hAnsi="Times New Roman"/>
        </w:rPr>
        <w:t>8</w:t>
      </w:r>
      <w:r>
        <w:rPr>
          <w:rFonts w:ascii="Times New Roman" w:eastAsia="宋体" w:hAnsi="Times New Roman"/>
        </w:rPr>
        <w:t>日</w:t>
      </w:r>
    </w:p>
    <w:p w:rsidR="00A43B37" w:rsidRDefault="00A43B37">
      <w:pPr>
        <w:rPr>
          <w:rFonts w:ascii="Times New Roman" w:eastAsia="宋体" w:hAnsi="Times New Roman" w:cs="Times New Roman"/>
        </w:rPr>
      </w:pPr>
    </w:p>
    <w:p w:rsidR="00A43B37" w:rsidRDefault="007516C0">
      <w:pPr>
        <w:pStyle w:val="10"/>
        <w:rPr>
          <w:rFonts w:ascii="Times New Roman" w:eastAsia="宋体" w:hAnsi="Times New Roman"/>
        </w:rPr>
      </w:pPr>
      <w:hyperlink w:anchor="_Toc15396599" w:history="1">
        <w:r>
          <w:rPr>
            <w:rStyle w:val="a9"/>
            <w:rFonts w:ascii="Times New Roman" w:eastAsia="宋体" w:hAnsi="Times New Roman"/>
          </w:rPr>
          <w:t>第一部分部门概况</w:t>
        </w:r>
        <w:r>
          <w:rPr>
            <w:rFonts w:ascii="Times New Roman" w:eastAsia="宋体" w:hAnsi="Times New Roman"/>
          </w:rPr>
          <w:tab/>
          <w:t>4</w:t>
        </w:r>
      </w:hyperlink>
    </w:p>
    <w:p w:rsidR="00A43B37" w:rsidRDefault="007516C0">
      <w:pPr>
        <w:pStyle w:val="20"/>
        <w:rPr>
          <w:sz w:val="28"/>
          <w:szCs w:val="28"/>
        </w:rPr>
      </w:pPr>
      <w:hyperlink w:anchor="_Toc15396600" w:history="1">
        <w:r>
          <w:rPr>
            <w:rStyle w:val="a9"/>
            <w:sz w:val="28"/>
            <w:szCs w:val="28"/>
          </w:rPr>
          <w:t>一、基本职能及主要工作</w:t>
        </w:r>
        <w:r>
          <w:rPr>
            <w:sz w:val="28"/>
            <w:szCs w:val="28"/>
          </w:rPr>
          <w:tab/>
          <w:t>4</w:t>
        </w:r>
      </w:hyperlink>
    </w:p>
    <w:p w:rsidR="00A43B37" w:rsidRDefault="007516C0">
      <w:pPr>
        <w:pStyle w:val="20"/>
        <w:rPr>
          <w:sz w:val="28"/>
          <w:szCs w:val="28"/>
        </w:rPr>
      </w:pPr>
      <w:hyperlink w:anchor="_Toc15396601" w:history="1">
        <w:r>
          <w:rPr>
            <w:rStyle w:val="a9"/>
            <w:sz w:val="28"/>
            <w:szCs w:val="28"/>
          </w:rPr>
          <w:t>二、机构设置</w:t>
        </w:r>
        <w:r>
          <w:rPr>
            <w:sz w:val="28"/>
            <w:szCs w:val="28"/>
          </w:rPr>
          <w:tab/>
          <w:t>5</w:t>
        </w:r>
      </w:hyperlink>
    </w:p>
    <w:p w:rsidR="00A43B37" w:rsidRDefault="007516C0">
      <w:pPr>
        <w:pStyle w:val="10"/>
        <w:rPr>
          <w:rFonts w:ascii="Times New Roman" w:eastAsia="宋体" w:hAnsi="Times New Roman"/>
        </w:rPr>
      </w:pPr>
      <w:hyperlink w:anchor="_Toc15396602" w:history="1">
        <w:r>
          <w:rPr>
            <w:rStyle w:val="a9"/>
            <w:rFonts w:ascii="Times New Roman" w:eastAsia="宋体" w:hAnsi="Times New Roman"/>
          </w:rPr>
          <w:t>第二部分</w:t>
        </w:r>
        <w:r>
          <w:rPr>
            <w:rStyle w:val="a9"/>
            <w:rFonts w:ascii="Times New Roman" w:eastAsia="宋体" w:hAnsi="Times New Roman"/>
          </w:rPr>
          <w:t xml:space="preserve"> 20120</w:t>
        </w:r>
        <w:r>
          <w:rPr>
            <w:rStyle w:val="a9"/>
            <w:rFonts w:ascii="Times New Roman" w:eastAsia="宋体" w:hAnsi="Times New Roman"/>
          </w:rPr>
          <w:t>年度部门决算情况说明</w:t>
        </w:r>
        <w:r>
          <w:rPr>
            <w:rFonts w:ascii="Times New Roman" w:eastAsia="宋体" w:hAnsi="Times New Roman"/>
          </w:rPr>
          <w:tab/>
        </w:r>
        <w:r>
          <w:rPr>
            <w:rFonts w:ascii="Times New Roman" w:eastAsia="宋体" w:hAnsi="Times New Roman"/>
          </w:rPr>
          <w:t>6</w:t>
        </w:r>
      </w:hyperlink>
    </w:p>
    <w:p w:rsidR="00A43B37" w:rsidRDefault="007516C0">
      <w:pPr>
        <w:pStyle w:val="20"/>
        <w:rPr>
          <w:sz w:val="28"/>
          <w:szCs w:val="28"/>
        </w:rPr>
      </w:pPr>
      <w:hyperlink w:anchor="_Toc15396603" w:history="1">
        <w:r>
          <w:rPr>
            <w:rStyle w:val="a9"/>
            <w:sz w:val="28"/>
            <w:szCs w:val="28"/>
          </w:rPr>
          <w:t>一、收入支出决算总体情况说明</w:t>
        </w:r>
        <w:r>
          <w:rPr>
            <w:sz w:val="28"/>
            <w:szCs w:val="28"/>
          </w:rPr>
          <w:tab/>
          <w:t>6</w:t>
        </w:r>
      </w:hyperlink>
    </w:p>
    <w:p w:rsidR="00A43B37" w:rsidRDefault="007516C0">
      <w:pPr>
        <w:pStyle w:val="20"/>
        <w:rPr>
          <w:sz w:val="28"/>
          <w:szCs w:val="28"/>
        </w:rPr>
      </w:pPr>
      <w:hyperlink w:anchor="_Toc15396604" w:history="1">
        <w:r>
          <w:rPr>
            <w:rStyle w:val="a9"/>
            <w:sz w:val="28"/>
            <w:szCs w:val="28"/>
          </w:rPr>
          <w:t>二、收入决算情况说明</w:t>
        </w:r>
        <w:r>
          <w:rPr>
            <w:sz w:val="28"/>
            <w:szCs w:val="28"/>
          </w:rPr>
          <w:tab/>
          <w:t>6</w:t>
        </w:r>
      </w:hyperlink>
    </w:p>
    <w:p w:rsidR="00A43B37" w:rsidRDefault="007516C0">
      <w:pPr>
        <w:pStyle w:val="20"/>
        <w:rPr>
          <w:sz w:val="28"/>
          <w:szCs w:val="28"/>
        </w:rPr>
      </w:pPr>
      <w:hyperlink w:anchor="_Toc15396605" w:history="1">
        <w:r>
          <w:rPr>
            <w:rStyle w:val="a9"/>
            <w:sz w:val="28"/>
            <w:szCs w:val="28"/>
          </w:rPr>
          <w:t>三、支出决算情况说明</w:t>
        </w:r>
        <w:r>
          <w:rPr>
            <w:sz w:val="28"/>
            <w:szCs w:val="28"/>
          </w:rPr>
          <w:tab/>
          <w:t>7</w:t>
        </w:r>
      </w:hyperlink>
    </w:p>
    <w:p w:rsidR="00A43B37" w:rsidRDefault="007516C0">
      <w:pPr>
        <w:pStyle w:val="20"/>
        <w:rPr>
          <w:sz w:val="28"/>
          <w:szCs w:val="28"/>
        </w:rPr>
      </w:pPr>
      <w:hyperlink w:anchor="_Toc15396606" w:history="1">
        <w:r>
          <w:rPr>
            <w:rStyle w:val="a9"/>
            <w:sz w:val="28"/>
            <w:szCs w:val="28"/>
          </w:rPr>
          <w:t>四、财政拨款收入支出决算总体情况说明</w:t>
        </w:r>
        <w:r>
          <w:rPr>
            <w:sz w:val="28"/>
            <w:szCs w:val="28"/>
          </w:rPr>
          <w:tab/>
          <w:t>8</w:t>
        </w:r>
      </w:hyperlink>
    </w:p>
    <w:p w:rsidR="00A43B37" w:rsidRDefault="007516C0">
      <w:pPr>
        <w:pStyle w:val="20"/>
        <w:rPr>
          <w:sz w:val="28"/>
          <w:szCs w:val="28"/>
        </w:rPr>
      </w:pPr>
      <w:hyperlink w:anchor="_Toc15396607" w:history="1">
        <w:r>
          <w:rPr>
            <w:rStyle w:val="a9"/>
            <w:sz w:val="28"/>
            <w:szCs w:val="28"/>
          </w:rPr>
          <w:t>五、一般公共预算财政拨款支出决算情况说明</w:t>
        </w:r>
        <w:r>
          <w:rPr>
            <w:sz w:val="28"/>
            <w:szCs w:val="28"/>
          </w:rPr>
          <w:tab/>
          <w:t>8</w:t>
        </w:r>
      </w:hyperlink>
    </w:p>
    <w:p w:rsidR="00A43B37" w:rsidRDefault="007516C0">
      <w:pPr>
        <w:pStyle w:val="20"/>
        <w:rPr>
          <w:sz w:val="28"/>
          <w:szCs w:val="28"/>
        </w:rPr>
      </w:pPr>
      <w:hyperlink w:anchor="_Toc15396608" w:history="1">
        <w:r>
          <w:rPr>
            <w:rStyle w:val="a9"/>
            <w:sz w:val="28"/>
            <w:szCs w:val="28"/>
          </w:rPr>
          <w:t>六、一般公共预算财政拨款基本支出决算情况说明</w:t>
        </w:r>
        <w:r>
          <w:rPr>
            <w:sz w:val="28"/>
            <w:szCs w:val="28"/>
          </w:rPr>
          <w:tab/>
          <w:t>1</w:t>
        </w:r>
      </w:hyperlink>
      <w:r>
        <w:rPr>
          <w:sz w:val="28"/>
          <w:szCs w:val="28"/>
        </w:rPr>
        <w:t>0</w:t>
      </w:r>
    </w:p>
    <w:p w:rsidR="00A43B37" w:rsidRDefault="007516C0">
      <w:pPr>
        <w:pStyle w:val="20"/>
        <w:rPr>
          <w:sz w:val="28"/>
          <w:szCs w:val="28"/>
        </w:rPr>
      </w:pPr>
      <w:hyperlink w:anchor="_Toc15396609" w:history="1">
        <w:r>
          <w:rPr>
            <w:rStyle w:val="a9"/>
            <w:sz w:val="28"/>
            <w:szCs w:val="28"/>
          </w:rPr>
          <w:t>七、</w:t>
        </w:r>
        <w:r>
          <w:rPr>
            <w:rStyle w:val="a9"/>
            <w:sz w:val="28"/>
            <w:szCs w:val="28"/>
          </w:rPr>
          <w:t>“</w:t>
        </w:r>
        <w:r>
          <w:rPr>
            <w:rStyle w:val="a9"/>
            <w:sz w:val="28"/>
            <w:szCs w:val="28"/>
          </w:rPr>
          <w:t>三公</w:t>
        </w:r>
        <w:r>
          <w:rPr>
            <w:rStyle w:val="a9"/>
            <w:sz w:val="28"/>
            <w:szCs w:val="28"/>
          </w:rPr>
          <w:t>”</w:t>
        </w:r>
        <w:r>
          <w:rPr>
            <w:rStyle w:val="a9"/>
            <w:sz w:val="28"/>
            <w:szCs w:val="28"/>
          </w:rPr>
          <w:t>经费财政拨款支出决算情况说明</w:t>
        </w:r>
        <w:r>
          <w:rPr>
            <w:sz w:val="28"/>
            <w:szCs w:val="28"/>
          </w:rPr>
          <w:tab/>
          <w:t>1</w:t>
        </w:r>
      </w:hyperlink>
      <w:r>
        <w:rPr>
          <w:sz w:val="28"/>
          <w:szCs w:val="28"/>
        </w:rPr>
        <w:t>1</w:t>
      </w:r>
    </w:p>
    <w:p w:rsidR="00A43B37" w:rsidRDefault="007516C0">
      <w:pPr>
        <w:pStyle w:val="20"/>
        <w:rPr>
          <w:sz w:val="28"/>
          <w:szCs w:val="28"/>
        </w:rPr>
      </w:pPr>
      <w:hyperlink w:anchor="_Toc15396610" w:history="1">
        <w:r>
          <w:rPr>
            <w:rStyle w:val="a9"/>
            <w:sz w:val="28"/>
            <w:szCs w:val="28"/>
          </w:rPr>
          <w:t>八、政府性基金预算支出决算情况说明</w:t>
        </w:r>
        <w:r>
          <w:rPr>
            <w:sz w:val="28"/>
            <w:szCs w:val="28"/>
          </w:rPr>
          <w:tab/>
          <w:t>1</w:t>
        </w:r>
      </w:hyperlink>
      <w:r>
        <w:rPr>
          <w:sz w:val="28"/>
          <w:szCs w:val="28"/>
        </w:rPr>
        <w:t>2</w:t>
      </w:r>
    </w:p>
    <w:p w:rsidR="00A43B37" w:rsidRDefault="007516C0">
      <w:pPr>
        <w:pStyle w:val="20"/>
        <w:rPr>
          <w:sz w:val="28"/>
          <w:szCs w:val="28"/>
        </w:rPr>
      </w:pPr>
      <w:hyperlink w:anchor="_Toc15396611" w:history="1">
        <w:r>
          <w:rPr>
            <w:rStyle w:val="a9"/>
            <w:sz w:val="28"/>
            <w:szCs w:val="28"/>
          </w:rPr>
          <w:t>九、</w:t>
        </w:r>
        <w:r>
          <w:rPr>
            <w:rStyle w:val="a9"/>
            <w:sz w:val="28"/>
            <w:szCs w:val="28"/>
          </w:rPr>
          <w:t xml:space="preserve"> </w:t>
        </w:r>
        <w:r>
          <w:rPr>
            <w:rStyle w:val="a9"/>
            <w:sz w:val="28"/>
            <w:szCs w:val="28"/>
          </w:rPr>
          <w:t>国有资本经营预算支出决算情况说明</w:t>
        </w:r>
        <w:r>
          <w:rPr>
            <w:sz w:val="28"/>
            <w:szCs w:val="28"/>
          </w:rPr>
          <w:tab/>
          <w:t>1</w:t>
        </w:r>
      </w:hyperlink>
      <w:r>
        <w:rPr>
          <w:sz w:val="28"/>
          <w:szCs w:val="28"/>
        </w:rPr>
        <w:t>2</w:t>
      </w:r>
    </w:p>
    <w:p w:rsidR="00A43B37" w:rsidRDefault="007516C0">
      <w:pPr>
        <w:pStyle w:val="20"/>
        <w:rPr>
          <w:sz w:val="28"/>
          <w:szCs w:val="28"/>
        </w:rPr>
      </w:pPr>
      <w:hyperlink w:anchor="_Toc15396612" w:history="1">
        <w:r>
          <w:rPr>
            <w:rStyle w:val="a9"/>
            <w:sz w:val="28"/>
            <w:szCs w:val="28"/>
          </w:rPr>
          <w:t>十一、其他重要事项的情况说明</w:t>
        </w:r>
        <w:r>
          <w:rPr>
            <w:sz w:val="28"/>
            <w:szCs w:val="28"/>
          </w:rPr>
          <w:tab/>
          <w:t>1</w:t>
        </w:r>
      </w:hyperlink>
      <w:r>
        <w:rPr>
          <w:sz w:val="28"/>
          <w:szCs w:val="28"/>
        </w:rPr>
        <w:t>3</w:t>
      </w:r>
    </w:p>
    <w:p w:rsidR="00A43B37" w:rsidRDefault="007516C0">
      <w:pPr>
        <w:pStyle w:val="10"/>
        <w:rPr>
          <w:rFonts w:ascii="Times New Roman" w:eastAsia="宋体" w:hAnsi="Times New Roman"/>
        </w:rPr>
      </w:pPr>
      <w:hyperlink w:anchor="_Toc15396613" w:history="1">
        <w:r>
          <w:rPr>
            <w:rStyle w:val="a9"/>
            <w:rFonts w:ascii="Times New Roman" w:eastAsia="宋体" w:hAnsi="Times New Roman"/>
            <w:kern w:val="44"/>
          </w:rPr>
          <w:t>第三部分</w:t>
        </w:r>
        <w:r>
          <w:rPr>
            <w:rStyle w:val="a9"/>
            <w:rFonts w:ascii="Times New Roman" w:eastAsia="宋体" w:hAnsi="Times New Roman"/>
          </w:rPr>
          <w:t xml:space="preserve"> </w:t>
        </w:r>
        <w:r>
          <w:rPr>
            <w:rStyle w:val="a9"/>
            <w:rFonts w:ascii="Times New Roman" w:eastAsia="宋体" w:hAnsi="Times New Roman"/>
          </w:rPr>
          <w:t>名</w:t>
        </w:r>
        <w:r>
          <w:rPr>
            <w:rStyle w:val="a9"/>
            <w:rFonts w:ascii="Times New Roman" w:eastAsia="宋体" w:hAnsi="Times New Roman"/>
            <w:kern w:val="44"/>
          </w:rPr>
          <w:t>词解释</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_Toc15396613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14</w:t>
        </w:r>
        <w:r>
          <w:rPr>
            <w:rFonts w:ascii="Times New Roman" w:eastAsia="宋体" w:hAnsi="Times New Roman"/>
          </w:rPr>
          <w:fldChar w:fldCharType="end"/>
        </w:r>
      </w:hyperlink>
    </w:p>
    <w:p w:rsidR="00A43B37" w:rsidRDefault="007516C0">
      <w:pPr>
        <w:pStyle w:val="10"/>
        <w:rPr>
          <w:rFonts w:ascii="Times New Roman" w:eastAsia="宋体" w:hAnsi="Times New Roman"/>
        </w:rPr>
      </w:pPr>
      <w:hyperlink w:anchor="_Toc15396614" w:history="1">
        <w:r>
          <w:rPr>
            <w:rStyle w:val="a9"/>
            <w:rFonts w:ascii="Times New Roman" w:eastAsia="宋体" w:hAnsi="Times New Roman"/>
          </w:rPr>
          <w:t>第</w:t>
        </w:r>
        <w:r>
          <w:rPr>
            <w:rStyle w:val="a9"/>
            <w:rFonts w:ascii="Times New Roman" w:eastAsia="宋体" w:hAnsi="Times New Roman"/>
            <w:kern w:val="44"/>
          </w:rPr>
          <w:t>四部分附件</w:t>
        </w:r>
        <w:r>
          <w:rPr>
            <w:rFonts w:ascii="Times New Roman" w:eastAsia="宋体" w:hAnsi="Times New Roman"/>
          </w:rPr>
          <w:tab/>
          <w:t>1</w:t>
        </w:r>
      </w:hyperlink>
      <w:r>
        <w:rPr>
          <w:rFonts w:ascii="Times New Roman" w:eastAsia="宋体" w:hAnsi="Times New Roman"/>
        </w:rPr>
        <w:t>7</w:t>
      </w:r>
    </w:p>
    <w:p w:rsidR="00A43B37" w:rsidRDefault="007516C0">
      <w:pPr>
        <w:pStyle w:val="20"/>
        <w:rPr>
          <w:sz w:val="28"/>
          <w:szCs w:val="28"/>
        </w:rPr>
      </w:pPr>
      <w:hyperlink w:anchor="_Toc15396615" w:history="1">
        <w:r>
          <w:rPr>
            <w:rStyle w:val="a9"/>
            <w:kern w:val="44"/>
            <w:sz w:val="28"/>
            <w:szCs w:val="28"/>
          </w:rPr>
          <w:t>附件</w:t>
        </w:r>
        <w:r>
          <w:rPr>
            <w:rStyle w:val="a9"/>
            <w:kern w:val="44"/>
            <w:sz w:val="28"/>
            <w:szCs w:val="28"/>
          </w:rPr>
          <w:t>1</w:t>
        </w:r>
        <w:r>
          <w:rPr>
            <w:sz w:val="28"/>
            <w:szCs w:val="28"/>
          </w:rPr>
          <w:tab/>
          <w:t>1</w:t>
        </w:r>
      </w:hyperlink>
      <w:r>
        <w:rPr>
          <w:sz w:val="28"/>
          <w:szCs w:val="28"/>
        </w:rPr>
        <w:t>8</w:t>
      </w:r>
    </w:p>
    <w:p w:rsidR="00A43B37" w:rsidRDefault="007516C0">
      <w:pPr>
        <w:pStyle w:val="20"/>
        <w:rPr>
          <w:sz w:val="28"/>
          <w:szCs w:val="28"/>
        </w:rPr>
      </w:pPr>
      <w:hyperlink w:anchor="_Toc15396617" w:history="1">
        <w:r>
          <w:rPr>
            <w:rStyle w:val="a9"/>
            <w:kern w:val="44"/>
            <w:sz w:val="28"/>
            <w:szCs w:val="28"/>
          </w:rPr>
          <w:t>附件</w:t>
        </w:r>
        <w:r>
          <w:rPr>
            <w:rStyle w:val="a9"/>
            <w:kern w:val="44"/>
            <w:sz w:val="28"/>
            <w:szCs w:val="28"/>
          </w:rPr>
          <w:t>2</w:t>
        </w:r>
        <w:r>
          <w:rPr>
            <w:sz w:val="28"/>
            <w:szCs w:val="28"/>
          </w:rPr>
          <w:tab/>
          <w:t>1</w:t>
        </w:r>
      </w:hyperlink>
      <w:r>
        <w:rPr>
          <w:sz w:val="28"/>
          <w:szCs w:val="28"/>
        </w:rPr>
        <w:t>9</w:t>
      </w:r>
    </w:p>
    <w:p w:rsidR="00A43B37" w:rsidRDefault="007516C0">
      <w:pPr>
        <w:pStyle w:val="10"/>
        <w:rPr>
          <w:rFonts w:ascii="Times New Roman" w:eastAsia="宋体" w:hAnsi="Times New Roman"/>
        </w:rPr>
      </w:pPr>
      <w:hyperlink w:anchor="_Toc15396618" w:history="1">
        <w:r>
          <w:rPr>
            <w:rStyle w:val="a9"/>
            <w:rFonts w:ascii="Times New Roman" w:eastAsia="宋体" w:hAnsi="Times New Roman"/>
          </w:rPr>
          <w:t>第</w:t>
        </w:r>
        <w:r>
          <w:rPr>
            <w:rStyle w:val="a9"/>
            <w:rFonts w:ascii="Times New Roman" w:eastAsia="宋体" w:hAnsi="Times New Roman"/>
            <w:kern w:val="44"/>
          </w:rPr>
          <w:t>五部分附表</w:t>
        </w:r>
        <w:r>
          <w:rPr>
            <w:rFonts w:ascii="Times New Roman" w:eastAsia="宋体" w:hAnsi="Times New Roman"/>
          </w:rPr>
          <w:tab/>
          <w:t>2</w:t>
        </w:r>
      </w:hyperlink>
      <w:r>
        <w:rPr>
          <w:rFonts w:ascii="Times New Roman" w:eastAsia="宋体" w:hAnsi="Times New Roman"/>
        </w:rPr>
        <w:t>0</w:t>
      </w:r>
    </w:p>
    <w:p w:rsidR="00A43B37" w:rsidRDefault="007516C0">
      <w:pPr>
        <w:pStyle w:val="20"/>
        <w:rPr>
          <w:sz w:val="28"/>
          <w:szCs w:val="28"/>
        </w:rPr>
      </w:pPr>
      <w:r>
        <w:rPr>
          <w:sz w:val="28"/>
          <w:szCs w:val="28"/>
        </w:rPr>
        <w:t>一、</w:t>
      </w:r>
      <w:hyperlink w:anchor="_Toc15396619" w:history="1">
        <w:r>
          <w:rPr>
            <w:rStyle w:val="a9"/>
            <w:sz w:val="28"/>
            <w:szCs w:val="28"/>
          </w:rPr>
          <w:t>收入支出决算总表</w:t>
        </w:r>
        <w:r>
          <w:rPr>
            <w:sz w:val="28"/>
            <w:szCs w:val="28"/>
          </w:rPr>
          <w:tab/>
        </w:r>
        <w:r>
          <w:rPr>
            <w:sz w:val="28"/>
            <w:szCs w:val="28"/>
          </w:rPr>
          <w:fldChar w:fldCharType="begin"/>
        </w:r>
        <w:r>
          <w:rPr>
            <w:sz w:val="28"/>
            <w:szCs w:val="28"/>
          </w:rPr>
          <w:instrText xml:space="preserve"> PAGEREF _Toc15396619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二、</w:t>
      </w:r>
      <w:hyperlink w:anchor="_Toc15396620" w:history="1">
        <w:r>
          <w:rPr>
            <w:rStyle w:val="a9"/>
            <w:sz w:val="28"/>
            <w:szCs w:val="28"/>
          </w:rPr>
          <w:t>收入总表</w:t>
        </w:r>
        <w:r>
          <w:rPr>
            <w:sz w:val="28"/>
            <w:szCs w:val="28"/>
          </w:rPr>
          <w:tab/>
        </w:r>
        <w:r>
          <w:rPr>
            <w:sz w:val="28"/>
            <w:szCs w:val="28"/>
          </w:rPr>
          <w:fldChar w:fldCharType="begin"/>
        </w:r>
        <w:r>
          <w:rPr>
            <w:sz w:val="28"/>
            <w:szCs w:val="28"/>
          </w:rPr>
          <w:instrText xml:space="preserve"> PAGEREF _Toc15396620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三</w:t>
      </w:r>
      <w:r>
        <w:rPr>
          <w:sz w:val="28"/>
          <w:szCs w:val="28"/>
        </w:rPr>
        <w:t>、</w:t>
      </w:r>
      <w:hyperlink w:anchor="_Toc15396621" w:history="1">
        <w:r>
          <w:rPr>
            <w:rStyle w:val="a9"/>
            <w:sz w:val="28"/>
            <w:szCs w:val="28"/>
          </w:rPr>
          <w:t>支出总表</w:t>
        </w:r>
        <w:r>
          <w:rPr>
            <w:sz w:val="28"/>
            <w:szCs w:val="28"/>
          </w:rPr>
          <w:tab/>
        </w:r>
        <w:r>
          <w:rPr>
            <w:sz w:val="28"/>
            <w:szCs w:val="28"/>
          </w:rPr>
          <w:fldChar w:fldCharType="begin"/>
        </w:r>
        <w:r>
          <w:rPr>
            <w:sz w:val="28"/>
            <w:szCs w:val="28"/>
          </w:rPr>
          <w:instrText xml:space="preserve"> PAGEREF _Toc15396621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四、</w:t>
      </w:r>
      <w:hyperlink w:anchor="_Toc15396622" w:history="1">
        <w:r>
          <w:rPr>
            <w:rStyle w:val="a9"/>
            <w:sz w:val="28"/>
            <w:szCs w:val="28"/>
          </w:rPr>
          <w:t>财政拨款收入支出决算总表</w:t>
        </w:r>
        <w:r>
          <w:rPr>
            <w:sz w:val="28"/>
            <w:szCs w:val="28"/>
          </w:rPr>
          <w:tab/>
        </w:r>
        <w:r>
          <w:rPr>
            <w:sz w:val="28"/>
            <w:szCs w:val="28"/>
          </w:rPr>
          <w:fldChar w:fldCharType="begin"/>
        </w:r>
        <w:r>
          <w:rPr>
            <w:sz w:val="28"/>
            <w:szCs w:val="28"/>
          </w:rPr>
          <w:instrText xml:space="preserve"> PAGEREF _Toc15396622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五、</w:t>
      </w:r>
      <w:hyperlink w:anchor="_Toc15396623" w:history="1">
        <w:r>
          <w:rPr>
            <w:sz w:val="28"/>
            <w:szCs w:val="28"/>
          </w:rPr>
          <w:t>财政拨款支出决算明细表（政府经济分类科目）</w:t>
        </w:r>
        <w:r>
          <w:rPr>
            <w:sz w:val="28"/>
            <w:szCs w:val="28"/>
          </w:rPr>
          <w:tab/>
        </w:r>
        <w:r>
          <w:rPr>
            <w:sz w:val="28"/>
            <w:szCs w:val="28"/>
          </w:rPr>
          <w:fldChar w:fldCharType="begin"/>
        </w:r>
        <w:r>
          <w:rPr>
            <w:sz w:val="28"/>
            <w:szCs w:val="28"/>
          </w:rPr>
          <w:instrText xml:space="preserve"> PAGEREF _Toc15396623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六、</w:t>
      </w:r>
      <w:hyperlink w:anchor="_Toc15396624" w:history="1">
        <w:r>
          <w:rPr>
            <w:rStyle w:val="a9"/>
            <w:sz w:val="28"/>
            <w:szCs w:val="28"/>
          </w:rPr>
          <w:t>一般公共预算财政拨款支出决算表</w:t>
        </w:r>
        <w:r>
          <w:rPr>
            <w:sz w:val="28"/>
            <w:szCs w:val="28"/>
          </w:rPr>
          <w:tab/>
        </w:r>
        <w:r>
          <w:rPr>
            <w:sz w:val="28"/>
            <w:szCs w:val="28"/>
          </w:rPr>
          <w:fldChar w:fldCharType="begin"/>
        </w:r>
        <w:r>
          <w:rPr>
            <w:sz w:val="28"/>
            <w:szCs w:val="28"/>
          </w:rPr>
          <w:instrText xml:space="preserve"> PAGEREF _Toc15396624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七、</w:t>
      </w:r>
      <w:hyperlink w:anchor="_Toc15396625" w:history="1">
        <w:r>
          <w:rPr>
            <w:rStyle w:val="a9"/>
            <w:sz w:val="28"/>
            <w:szCs w:val="28"/>
          </w:rPr>
          <w:t>一般公共预算财政拨款支出决算明细表</w:t>
        </w:r>
        <w:r>
          <w:rPr>
            <w:sz w:val="28"/>
            <w:szCs w:val="28"/>
          </w:rPr>
          <w:tab/>
        </w:r>
        <w:r>
          <w:rPr>
            <w:sz w:val="28"/>
            <w:szCs w:val="28"/>
          </w:rPr>
          <w:fldChar w:fldCharType="begin"/>
        </w:r>
        <w:r>
          <w:rPr>
            <w:sz w:val="28"/>
            <w:szCs w:val="28"/>
          </w:rPr>
          <w:instrText xml:space="preserve"> PAGEREF _Toc15396625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八、</w:t>
      </w:r>
      <w:hyperlink w:anchor="_Toc15396626" w:history="1">
        <w:r>
          <w:rPr>
            <w:rStyle w:val="a9"/>
            <w:sz w:val="28"/>
            <w:szCs w:val="28"/>
          </w:rPr>
          <w:t>一般公共预算财政拨款基本</w:t>
        </w:r>
        <w:r>
          <w:rPr>
            <w:rStyle w:val="a9"/>
            <w:sz w:val="28"/>
            <w:szCs w:val="28"/>
          </w:rPr>
          <w:t>支出决算表</w:t>
        </w:r>
        <w:r>
          <w:rPr>
            <w:sz w:val="28"/>
            <w:szCs w:val="28"/>
          </w:rPr>
          <w:tab/>
        </w:r>
        <w:r>
          <w:rPr>
            <w:sz w:val="28"/>
            <w:szCs w:val="28"/>
          </w:rPr>
          <w:fldChar w:fldCharType="begin"/>
        </w:r>
        <w:r>
          <w:rPr>
            <w:sz w:val="28"/>
            <w:szCs w:val="28"/>
          </w:rPr>
          <w:instrText xml:space="preserve"> PAGEREF _Toc15396626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九、</w:t>
      </w:r>
      <w:hyperlink w:anchor="_Toc15396627" w:history="1">
        <w:r>
          <w:rPr>
            <w:rStyle w:val="a9"/>
            <w:sz w:val="28"/>
            <w:szCs w:val="28"/>
          </w:rPr>
          <w:t>一般公共预算财政拨款项目支出决算表</w:t>
        </w:r>
        <w:r>
          <w:rPr>
            <w:sz w:val="28"/>
            <w:szCs w:val="28"/>
          </w:rPr>
          <w:tab/>
        </w:r>
        <w:r>
          <w:rPr>
            <w:sz w:val="28"/>
            <w:szCs w:val="28"/>
          </w:rPr>
          <w:fldChar w:fldCharType="begin"/>
        </w:r>
        <w:r>
          <w:rPr>
            <w:sz w:val="28"/>
            <w:szCs w:val="28"/>
          </w:rPr>
          <w:instrText xml:space="preserve"> PAGEREF _Toc15396627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十、</w:t>
      </w:r>
      <w:hyperlink w:anchor="_Toc15396628" w:history="1">
        <w:r>
          <w:rPr>
            <w:rStyle w:val="a9"/>
            <w:sz w:val="28"/>
            <w:szCs w:val="28"/>
          </w:rPr>
          <w:t>一般公共预算财政拨款</w:t>
        </w:r>
        <w:r>
          <w:rPr>
            <w:rStyle w:val="a9"/>
            <w:sz w:val="28"/>
            <w:szCs w:val="28"/>
          </w:rPr>
          <w:t>“</w:t>
        </w:r>
        <w:r>
          <w:rPr>
            <w:rStyle w:val="a9"/>
            <w:sz w:val="28"/>
            <w:szCs w:val="28"/>
          </w:rPr>
          <w:t>三公</w:t>
        </w:r>
        <w:r>
          <w:rPr>
            <w:rStyle w:val="a9"/>
            <w:sz w:val="28"/>
            <w:szCs w:val="28"/>
          </w:rPr>
          <w:t>”</w:t>
        </w:r>
        <w:r>
          <w:rPr>
            <w:rStyle w:val="a9"/>
            <w:sz w:val="28"/>
            <w:szCs w:val="28"/>
          </w:rPr>
          <w:t>经费支出决算表</w:t>
        </w:r>
        <w:r>
          <w:rPr>
            <w:sz w:val="28"/>
            <w:szCs w:val="28"/>
          </w:rPr>
          <w:tab/>
        </w:r>
        <w:r>
          <w:rPr>
            <w:sz w:val="28"/>
            <w:szCs w:val="28"/>
          </w:rPr>
          <w:fldChar w:fldCharType="begin"/>
        </w:r>
        <w:r>
          <w:rPr>
            <w:sz w:val="28"/>
            <w:szCs w:val="28"/>
          </w:rPr>
          <w:instrText xml:space="preserve"> PAGEREF _Toc15396628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十一、</w:t>
      </w:r>
      <w:hyperlink w:anchor="_Toc15396629" w:history="1">
        <w:r>
          <w:rPr>
            <w:rStyle w:val="a9"/>
            <w:sz w:val="28"/>
            <w:szCs w:val="28"/>
          </w:rPr>
          <w:t>政府性基金预算财政拨款收入支出决算表</w:t>
        </w:r>
        <w:r>
          <w:rPr>
            <w:sz w:val="28"/>
            <w:szCs w:val="28"/>
          </w:rPr>
          <w:tab/>
        </w:r>
        <w:r>
          <w:rPr>
            <w:sz w:val="28"/>
            <w:szCs w:val="28"/>
          </w:rPr>
          <w:fldChar w:fldCharType="begin"/>
        </w:r>
        <w:r>
          <w:rPr>
            <w:sz w:val="28"/>
            <w:szCs w:val="28"/>
          </w:rPr>
          <w:instrText xml:space="preserve"> PAGEREF _Toc15396629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8"/>
          <w:szCs w:val="28"/>
        </w:rPr>
      </w:pPr>
      <w:r>
        <w:rPr>
          <w:sz w:val="28"/>
          <w:szCs w:val="28"/>
        </w:rPr>
        <w:t>十二、</w:t>
      </w:r>
      <w:hyperlink w:anchor="_Toc15396630" w:history="1">
        <w:r>
          <w:rPr>
            <w:rStyle w:val="a9"/>
            <w:sz w:val="28"/>
            <w:szCs w:val="28"/>
          </w:rPr>
          <w:t>政府性基金预算财政拨款</w:t>
        </w:r>
        <w:r>
          <w:rPr>
            <w:rStyle w:val="a9"/>
            <w:sz w:val="28"/>
            <w:szCs w:val="28"/>
          </w:rPr>
          <w:t>“</w:t>
        </w:r>
        <w:r>
          <w:rPr>
            <w:rStyle w:val="a9"/>
            <w:sz w:val="28"/>
            <w:szCs w:val="28"/>
          </w:rPr>
          <w:t>三公</w:t>
        </w:r>
        <w:r>
          <w:rPr>
            <w:rStyle w:val="a9"/>
            <w:sz w:val="28"/>
            <w:szCs w:val="28"/>
          </w:rPr>
          <w:t>”</w:t>
        </w:r>
        <w:r>
          <w:rPr>
            <w:rStyle w:val="a9"/>
            <w:sz w:val="28"/>
            <w:szCs w:val="28"/>
          </w:rPr>
          <w:t>经费支出决算表</w:t>
        </w:r>
        <w:r>
          <w:rPr>
            <w:sz w:val="28"/>
            <w:szCs w:val="28"/>
          </w:rPr>
          <w:tab/>
        </w:r>
        <w:r>
          <w:rPr>
            <w:sz w:val="28"/>
            <w:szCs w:val="28"/>
          </w:rPr>
          <w:fldChar w:fldCharType="begin"/>
        </w:r>
        <w:r>
          <w:rPr>
            <w:sz w:val="28"/>
            <w:szCs w:val="28"/>
          </w:rPr>
          <w:instrText xml:space="preserve"> PAGEREF _Toc15396630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pStyle w:val="20"/>
        <w:rPr>
          <w:sz w:val="24"/>
        </w:rPr>
      </w:pPr>
      <w:r>
        <w:rPr>
          <w:sz w:val="28"/>
          <w:szCs w:val="28"/>
        </w:rPr>
        <w:t>十三、</w:t>
      </w:r>
      <w:hyperlink w:anchor="_Toc15396631" w:history="1">
        <w:r>
          <w:rPr>
            <w:rStyle w:val="a9"/>
            <w:sz w:val="28"/>
            <w:szCs w:val="28"/>
          </w:rPr>
          <w:t>国有资本经</w:t>
        </w:r>
        <w:r>
          <w:rPr>
            <w:rStyle w:val="a9"/>
            <w:sz w:val="28"/>
            <w:szCs w:val="28"/>
          </w:rPr>
          <w:t>营预算支出决算表</w:t>
        </w:r>
        <w:r>
          <w:rPr>
            <w:sz w:val="28"/>
            <w:szCs w:val="28"/>
          </w:rPr>
          <w:tab/>
        </w:r>
        <w:r>
          <w:rPr>
            <w:sz w:val="28"/>
            <w:szCs w:val="28"/>
          </w:rPr>
          <w:fldChar w:fldCharType="begin"/>
        </w:r>
        <w:r>
          <w:rPr>
            <w:sz w:val="28"/>
            <w:szCs w:val="28"/>
          </w:rPr>
          <w:instrText xml:space="preserve"> PAGEREF _Toc15396631 \h </w:instrText>
        </w:r>
        <w:r>
          <w:rPr>
            <w:sz w:val="28"/>
            <w:szCs w:val="28"/>
          </w:rPr>
        </w:r>
        <w:r>
          <w:rPr>
            <w:sz w:val="28"/>
            <w:szCs w:val="28"/>
          </w:rPr>
          <w:fldChar w:fldCharType="separate"/>
        </w:r>
        <w:r>
          <w:rPr>
            <w:sz w:val="28"/>
            <w:szCs w:val="28"/>
          </w:rPr>
          <w:t>22</w:t>
        </w:r>
        <w:r>
          <w:rPr>
            <w:sz w:val="28"/>
            <w:szCs w:val="28"/>
          </w:rPr>
          <w:fldChar w:fldCharType="end"/>
        </w:r>
      </w:hyperlink>
    </w:p>
    <w:p w:rsidR="00A43B37" w:rsidRDefault="007516C0">
      <w:pPr>
        <w:widowControl/>
        <w:jc w:val="left"/>
        <w:rPr>
          <w:rFonts w:ascii="Times New Roman" w:eastAsia="宋体" w:hAnsi="Times New Roman" w:cs="Times New Roman"/>
          <w:color w:val="000000"/>
          <w:sz w:val="24"/>
        </w:rPr>
      </w:pPr>
      <w:r>
        <w:rPr>
          <w:rFonts w:ascii="Times New Roman" w:eastAsia="宋体" w:hAnsi="Times New Roman" w:cs="Times New Roman"/>
          <w:color w:val="000000"/>
          <w:sz w:val="24"/>
        </w:rPr>
        <w:fldChar w:fldCharType="end"/>
      </w:r>
    </w:p>
    <w:p w:rsidR="00A43B37" w:rsidRDefault="007516C0">
      <w:pPr>
        <w:widowControl/>
        <w:jc w:val="left"/>
        <w:rPr>
          <w:rFonts w:ascii="Times New Roman" w:eastAsia="宋体" w:hAnsi="Times New Roman" w:cs="Times New Roman"/>
          <w:kern w:val="44"/>
          <w:sz w:val="44"/>
          <w:szCs w:val="44"/>
        </w:rPr>
      </w:pPr>
      <w:bookmarkStart w:id="12" w:name="_Toc15377196"/>
      <w:bookmarkStart w:id="13" w:name="_Toc15396599"/>
      <w:r>
        <w:rPr>
          <w:rFonts w:ascii="Times New Roman" w:eastAsia="宋体" w:hAnsi="Times New Roman" w:cs="Times New Roman"/>
        </w:rPr>
        <w:br w:type="page"/>
      </w:r>
    </w:p>
    <w:p w:rsidR="00A43B37" w:rsidRDefault="007516C0">
      <w:pPr>
        <w:pStyle w:val="1"/>
        <w:jc w:val="center"/>
        <w:rPr>
          <w:rStyle w:val="1Char"/>
          <w:rFonts w:ascii="黑体" w:eastAsia="黑体" w:hAnsi="黑体" w:cs="黑体"/>
        </w:rPr>
      </w:pPr>
      <w:r>
        <w:rPr>
          <w:rFonts w:ascii="黑体" w:eastAsia="黑体" w:hAnsi="黑体" w:cs="黑体" w:hint="eastAsia"/>
          <w:b w:val="0"/>
          <w:bCs w:val="0"/>
        </w:rPr>
        <w:lastRenderedPageBreak/>
        <w:t>第一部分</w:t>
      </w:r>
      <w:r>
        <w:rPr>
          <w:rFonts w:ascii="黑体" w:eastAsia="黑体" w:hAnsi="黑体" w:cs="黑体" w:hint="eastAsia"/>
          <w:b w:val="0"/>
          <w:bCs w:val="0"/>
        </w:rPr>
        <w:t xml:space="preserve"> </w:t>
      </w:r>
      <w:r>
        <w:rPr>
          <w:rStyle w:val="1Char"/>
          <w:rFonts w:ascii="黑体" w:eastAsia="黑体" w:hAnsi="黑体" w:cs="黑体" w:hint="eastAsia"/>
        </w:rPr>
        <w:t>部门概况</w:t>
      </w:r>
      <w:bookmarkStart w:id="14" w:name="_Toc15396600"/>
      <w:bookmarkStart w:id="15" w:name="_Toc15377197"/>
      <w:bookmarkEnd w:id="12"/>
      <w:bookmarkEnd w:id="13"/>
    </w:p>
    <w:p w:rsidR="00A43B37" w:rsidRDefault="007516C0">
      <w:pPr>
        <w:pStyle w:val="1"/>
        <w:jc w:val="left"/>
        <w:rPr>
          <w:b w:val="0"/>
          <w:bCs w:val="0"/>
        </w:rPr>
      </w:pPr>
      <w:r>
        <w:rPr>
          <w:b w:val="0"/>
          <w:bCs w:val="0"/>
          <w:color w:val="000000"/>
        </w:rPr>
        <w:t xml:space="preserve"> </w:t>
      </w:r>
      <w:r>
        <w:rPr>
          <w:rFonts w:ascii="黑体" w:eastAsia="黑体" w:hAnsi="黑体" w:cs="黑体" w:hint="eastAsia"/>
          <w:b w:val="0"/>
          <w:bCs w:val="0"/>
          <w:color w:val="000000"/>
          <w:sz w:val="32"/>
          <w:szCs w:val="32"/>
        </w:rPr>
        <w:t>一、基</w:t>
      </w:r>
      <w:r>
        <w:rPr>
          <w:rStyle w:val="2Char"/>
          <w:rFonts w:ascii="黑体" w:eastAsia="黑体" w:hAnsi="黑体" w:cs="黑体" w:hint="eastAsia"/>
        </w:rPr>
        <w:t>本职能及主要工作</w:t>
      </w:r>
      <w:bookmarkEnd w:id="14"/>
      <w:bookmarkEnd w:id="15"/>
    </w:p>
    <w:p w:rsidR="00A43B37" w:rsidRDefault="007516C0" w:rsidP="007516C0">
      <w:pPr>
        <w:pStyle w:val="aa"/>
        <w:spacing w:line="540" w:lineRule="exact"/>
        <w:ind w:firstLine="643"/>
        <w:rPr>
          <w:rFonts w:ascii="仿宋" w:eastAsia="仿宋" w:hAnsi="仿宋" w:cs="仿宋"/>
          <w:b/>
          <w:bCs/>
          <w:color w:val="000000"/>
          <w:sz w:val="32"/>
          <w:szCs w:val="32"/>
        </w:rPr>
      </w:pPr>
      <w:bookmarkStart w:id="16" w:name="_Toc15377198"/>
      <w:bookmarkStart w:id="17" w:name="_Toc15378445"/>
      <w:bookmarkStart w:id="18" w:name="_Toc15377199"/>
      <w:bookmarkStart w:id="19" w:name="_Toc15378446"/>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一）主要职能</w:t>
      </w:r>
      <w:bookmarkEnd w:id="16"/>
      <w:bookmarkEnd w:id="17"/>
      <w:r>
        <w:rPr>
          <w:rFonts w:ascii="仿宋" w:eastAsia="仿宋" w:hAnsi="仿宋" w:cs="仿宋" w:hint="eastAsia"/>
          <w:b/>
          <w:bCs/>
          <w:color w:val="000000"/>
          <w:sz w:val="32"/>
          <w:szCs w:val="32"/>
        </w:rPr>
        <w:t>：实施初中义务教育，促进基础教育发展。</w:t>
      </w:r>
    </w:p>
    <w:p w:rsidR="00A43B37" w:rsidRDefault="007516C0" w:rsidP="007516C0">
      <w:pPr>
        <w:pStyle w:val="aa"/>
        <w:spacing w:line="540" w:lineRule="exact"/>
        <w:ind w:firstLine="643"/>
        <w:rPr>
          <w:rFonts w:ascii="仿宋" w:eastAsia="仿宋" w:hAnsi="仿宋" w:cs="仿宋"/>
          <w:b/>
          <w:bCs/>
          <w:sz w:val="32"/>
          <w:szCs w:val="32"/>
          <w:shd w:val="clear" w:color="auto" w:fill="FFFFFF"/>
        </w:rPr>
      </w:pPr>
      <w:r>
        <w:rPr>
          <w:rFonts w:ascii="仿宋" w:eastAsia="仿宋" w:hAnsi="仿宋" w:cs="仿宋" w:hint="eastAsia"/>
          <w:b/>
          <w:bCs/>
          <w:color w:val="333333"/>
          <w:sz w:val="32"/>
          <w:szCs w:val="32"/>
          <w:shd w:val="clear" w:color="auto" w:fill="FFFFFF"/>
        </w:rPr>
        <w:t>（</w:t>
      </w:r>
      <w:r>
        <w:rPr>
          <w:rFonts w:ascii="仿宋" w:eastAsia="仿宋" w:hAnsi="仿宋" w:cs="仿宋" w:hint="eastAsia"/>
          <w:b/>
          <w:bCs/>
          <w:color w:val="333333"/>
          <w:sz w:val="32"/>
          <w:szCs w:val="32"/>
          <w:shd w:val="clear" w:color="auto" w:fill="FFFFFF"/>
        </w:rPr>
        <w:t>二）</w:t>
      </w:r>
      <w:r>
        <w:rPr>
          <w:rFonts w:ascii="仿宋" w:eastAsia="仿宋" w:hAnsi="仿宋" w:cs="仿宋" w:hint="eastAsia"/>
          <w:b/>
          <w:bCs/>
          <w:color w:val="333333"/>
          <w:sz w:val="32"/>
          <w:szCs w:val="32"/>
          <w:shd w:val="clear" w:color="auto" w:fill="FFFFFF"/>
        </w:rPr>
        <w:t>主要职责</w:t>
      </w:r>
      <w:r>
        <w:rPr>
          <w:rFonts w:ascii="仿宋" w:eastAsia="仿宋" w:hAnsi="仿宋" w:cs="仿宋" w:hint="eastAsia"/>
          <w:b/>
          <w:bCs/>
          <w:color w:val="333333"/>
          <w:sz w:val="32"/>
          <w:szCs w:val="32"/>
          <w:shd w:val="clear" w:color="auto" w:fill="FFFFFF"/>
        </w:rPr>
        <w:t>：</w:t>
      </w:r>
      <w:hyperlink r:id="rId10" w:tgtFrame="https://wenda.so.com/q/_blank" w:history="1">
        <w:r>
          <w:rPr>
            <w:rStyle w:val="a9"/>
            <w:rFonts w:ascii="仿宋" w:eastAsia="仿宋" w:hAnsi="仿宋" w:cs="仿宋" w:hint="eastAsia"/>
            <w:b/>
            <w:bCs/>
            <w:color w:val="auto"/>
            <w:sz w:val="32"/>
            <w:szCs w:val="32"/>
            <w:u w:val="none"/>
            <w:shd w:val="clear" w:color="auto" w:fill="FFFFFF"/>
          </w:rPr>
          <w:t>组织</w:t>
        </w:r>
      </w:hyperlink>
      <w:r>
        <w:rPr>
          <w:rFonts w:ascii="仿宋" w:eastAsia="仿宋" w:hAnsi="仿宋" w:cs="仿宋" w:hint="eastAsia"/>
          <w:b/>
          <w:bCs/>
          <w:sz w:val="32"/>
          <w:szCs w:val="32"/>
          <w:shd w:val="clear" w:color="auto" w:fill="FFFFFF"/>
        </w:rPr>
        <w:t>教</w:t>
      </w:r>
      <w:r>
        <w:rPr>
          <w:rFonts w:ascii="仿宋" w:eastAsia="仿宋" w:hAnsi="仿宋" w:cs="仿宋" w:hint="eastAsia"/>
          <w:b/>
          <w:bCs/>
          <w:sz w:val="32"/>
          <w:szCs w:val="32"/>
          <w:shd w:val="clear" w:color="auto" w:fill="FFFFFF"/>
        </w:rPr>
        <w:t>育教学、科学研究活动，保证教育教学质量。维护</w:t>
      </w:r>
      <w:hyperlink r:id="rId11" w:tgtFrame="https://wenda.so.com/q/_blank" w:history="1">
        <w:r>
          <w:rPr>
            <w:rStyle w:val="a9"/>
            <w:rFonts w:ascii="仿宋" w:eastAsia="仿宋" w:hAnsi="仿宋" w:cs="仿宋" w:hint="eastAsia"/>
            <w:b/>
            <w:bCs/>
            <w:color w:val="auto"/>
            <w:sz w:val="32"/>
            <w:szCs w:val="32"/>
            <w:u w:val="none"/>
            <w:shd w:val="clear" w:color="auto" w:fill="FFFFFF"/>
          </w:rPr>
          <w:t>教职工</w:t>
        </w:r>
      </w:hyperlink>
      <w:hyperlink r:id="rId12" w:tgtFrame="https://wenda.so.com/q/_blank" w:history="1">
        <w:r>
          <w:rPr>
            <w:rStyle w:val="a9"/>
            <w:rFonts w:ascii="仿宋" w:eastAsia="仿宋" w:hAnsi="仿宋" w:cs="仿宋" w:hint="eastAsia"/>
            <w:b/>
            <w:bCs/>
            <w:color w:val="auto"/>
            <w:sz w:val="32"/>
            <w:szCs w:val="32"/>
            <w:u w:val="none"/>
            <w:shd w:val="clear" w:color="auto" w:fill="FFFFFF"/>
          </w:rPr>
          <w:t>利益</w:t>
        </w:r>
      </w:hyperlink>
      <w:r>
        <w:rPr>
          <w:rFonts w:ascii="仿宋" w:eastAsia="仿宋" w:hAnsi="仿宋" w:cs="仿宋" w:hint="eastAsia"/>
          <w:b/>
          <w:bCs/>
          <w:sz w:val="32"/>
          <w:szCs w:val="32"/>
          <w:shd w:val="clear" w:color="auto" w:fill="FFFFFF"/>
        </w:rPr>
        <w:t>，保障教职工</w:t>
      </w:r>
      <w:hyperlink r:id="rId13" w:tgtFrame="https://wenda.so.com/q/_blank" w:history="1">
        <w:r>
          <w:rPr>
            <w:rStyle w:val="a9"/>
            <w:rFonts w:ascii="仿宋" w:eastAsia="仿宋" w:hAnsi="仿宋" w:cs="仿宋" w:hint="eastAsia"/>
            <w:b/>
            <w:bCs/>
            <w:color w:val="auto"/>
            <w:sz w:val="32"/>
            <w:szCs w:val="32"/>
            <w:u w:val="none"/>
            <w:shd w:val="clear" w:color="auto" w:fill="FFFFFF"/>
          </w:rPr>
          <w:t>合法权益</w:t>
        </w:r>
      </w:hyperlink>
      <w:r>
        <w:rPr>
          <w:rFonts w:ascii="仿宋" w:eastAsia="仿宋" w:hAnsi="仿宋" w:cs="仿宋" w:hint="eastAsia"/>
          <w:b/>
          <w:bCs/>
          <w:sz w:val="32"/>
          <w:szCs w:val="32"/>
          <w:shd w:val="clear" w:color="auto" w:fill="FFFFFF"/>
        </w:rPr>
        <w:t>，</w:t>
      </w:r>
      <w:r>
        <w:rPr>
          <w:rFonts w:ascii="仿宋" w:eastAsia="仿宋" w:hAnsi="仿宋" w:cs="仿宋" w:hint="eastAsia"/>
          <w:b/>
          <w:bCs/>
          <w:sz w:val="32"/>
          <w:szCs w:val="32"/>
          <w:shd w:val="clear" w:color="auto" w:fill="FFFFFF"/>
        </w:rPr>
        <w:t>保障学生平等权益，促进学生全面发展，引领教师专业进步，提升教育教学水平，营造和谐美丽环境，办好家门口的学校。</w:t>
      </w:r>
    </w:p>
    <w:p w:rsidR="00A43B37" w:rsidRDefault="007516C0" w:rsidP="007516C0">
      <w:pPr>
        <w:pStyle w:val="aa"/>
        <w:spacing w:line="540" w:lineRule="exact"/>
        <w:ind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2020</w:t>
      </w:r>
      <w:r>
        <w:rPr>
          <w:rFonts w:ascii="仿宋" w:eastAsia="仿宋" w:hAnsi="仿宋" w:cs="仿宋" w:hint="eastAsia"/>
          <w:b/>
          <w:bCs/>
          <w:color w:val="000000"/>
          <w:sz w:val="32"/>
          <w:szCs w:val="32"/>
        </w:rPr>
        <w:t>年重点工作完成情况。</w:t>
      </w:r>
      <w:bookmarkEnd w:id="18"/>
      <w:bookmarkEnd w:id="19"/>
    </w:p>
    <w:p w:rsidR="00A43B37" w:rsidRDefault="007516C0">
      <w:pPr>
        <w:numPr>
          <w:ilvl w:val="0"/>
          <w:numId w:val="1"/>
        </w:numPr>
        <w:tabs>
          <w:tab w:val="left" w:pos="5974"/>
        </w:tabs>
        <w:ind w:firstLineChars="200" w:firstLine="640"/>
        <w:rPr>
          <w:rFonts w:ascii="仿宋" w:eastAsia="仿宋" w:hAnsi="仿宋" w:cs="仿宋"/>
          <w:sz w:val="32"/>
          <w:szCs w:val="32"/>
        </w:rPr>
      </w:pPr>
      <w:r>
        <w:rPr>
          <w:rFonts w:ascii="仿宋" w:eastAsia="仿宋" w:hAnsi="仿宋" w:cs="仿宋" w:hint="eastAsia"/>
          <w:sz w:val="32"/>
          <w:szCs w:val="32"/>
        </w:rPr>
        <w:t>按质按量完成教学任务。</w:t>
      </w:r>
      <w:r>
        <w:rPr>
          <w:rFonts w:ascii="仿宋" w:eastAsia="仿宋" w:hAnsi="仿宋" w:cs="仿宋" w:hint="eastAsia"/>
          <w:sz w:val="32"/>
          <w:szCs w:val="32"/>
        </w:rPr>
        <w:tab/>
      </w:r>
    </w:p>
    <w:p w:rsidR="00A43B37" w:rsidRDefault="007516C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、学生入学率达</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rsidR="00A43B37" w:rsidRDefault="007516C0">
      <w:pPr>
        <w:ind w:firstLineChars="200" w:firstLine="640"/>
        <w:rPr>
          <w:rFonts w:ascii="Times New Roman" w:eastAsia="宋体" w:hAnsi="Times New Roman" w:cs="Times New Roman"/>
          <w:sz w:val="32"/>
          <w:szCs w:val="32"/>
        </w:rPr>
      </w:pPr>
      <w:r>
        <w:rPr>
          <w:rFonts w:ascii="仿宋" w:eastAsia="仿宋" w:hAnsi="仿宋" w:cs="仿宋" w:hint="eastAsia"/>
          <w:sz w:val="32"/>
          <w:szCs w:val="32"/>
        </w:rPr>
        <w:t>3</w:t>
      </w:r>
      <w:r>
        <w:rPr>
          <w:rFonts w:ascii="仿宋" w:eastAsia="仿宋" w:hAnsi="仿宋" w:cs="仿宋" w:hint="eastAsia"/>
          <w:sz w:val="32"/>
          <w:szCs w:val="32"/>
        </w:rPr>
        <w:t>、本年度学校全面贯彻党的教育方针政策，加强教师队伍建设，强化党的建设，促进义务教育均衡发展建设</w:t>
      </w:r>
      <w:r>
        <w:rPr>
          <w:rFonts w:ascii="仿宋" w:eastAsia="仿宋" w:hAnsi="仿宋" w:cs="仿宋" w:hint="eastAsia"/>
          <w:sz w:val="32"/>
          <w:szCs w:val="32"/>
        </w:rPr>
        <w:t>。</w:t>
      </w:r>
    </w:p>
    <w:p w:rsidR="00A43B37" w:rsidRDefault="007516C0">
      <w:pPr>
        <w:pStyle w:val="2"/>
        <w:numPr>
          <w:ilvl w:val="0"/>
          <w:numId w:val="2"/>
        </w:numPr>
        <w:spacing w:line="540" w:lineRule="exact"/>
        <w:ind w:firstLineChars="200" w:firstLine="640"/>
        <w:rPr>
          <w:rStyle w:val="2Char"/>
          <w:rFonts w:ascii="黑体" w:eastAsia="黑体" w:hAnsi="黑体" w:cs="黑体"/>
        </w:rPr>
      </w:pPr>
      <w:bookmarkStart w:id="20" w:name="_Toc15396601"/>
      <w:bookmarkStart w:id="21" w:name="_Toc15377200"/>
      <w:r>
        <w:rPr>
          <w:rFonts w:ascii="黑体" w:eastAsia="黑体" w:hAnsi="黑体" w:cs="黑体" w:hint="eastAsia"/>
          <w:b w:val="0"/>
          <w:bCs w:val="0"/>
          <w:color w:val="000000"/>
        </w:rPr>
        <w:t>机</w:t>
      </w:r>
      <w:r>
        <w:rPr>
          <w:rStyle w:val="2Char"/>
          <w:rFonts w:ascii="黑体" w:eastAsia="黑体" w:hAnsi="黑体" w:cs="黑体" w:hint="eastAsia"/>
        </w:rPr>
        <w:t>构设置</w:t>
      </w:r>
      <w:bookmarkEnd w:id="20"/>
      <w:bookmarkEnd w:id="21"/>
    </w:p>
    <w:p w:rsidR="00A43B37" w:rsidRDefault="007516C0">
      <w:pPr>
        <w:ind w:firstLineChars="200" w:firstLine="560"/>
        <w:rPr>
          <w:rFonts w:ascii="仿宋" w:eastAsia="仿宋" w:hAnsi="仿宋" w:cs="仿宋"/>
          <w:sz w:val="32"/>
          <w:szCs w:val="32"/>
        </w:rPr>
      </w:pPr>
      <w:r>
        <w:rPr>
          <w:rFonts w:ascii="Times New Roman" w:eastAsia="宋体" w:hAnsi="Times New Roman" w:cs="Times New Roman"/>
          <w:sz w:val="28"/>
          <w:szCs w:val="28"/>
        </w:rPr>
        <w:t xml:space="preserve"> </w:t>
      </w:r>
      <w:r>
        <w:rPr>
          <w:rFonts w:ascii="仿宋" w:eastAsia="仿宋" w:hAnsi="仿宋" w:cs="仿宋" w:hint="eastAsia"/>
          <w:sz w:val="32"/>
          <w:szCs w:val="32"/>
        </w:rPr>
        <w:t>甘棠初中</w:t>
      </w:r>
      <w:r>
        <w:rPr>
          <w:rFonts w:ascii="仿宋" w:eastAsia="仿宋" w:hAnsi="仿宋" w:cs="仿宋" w:hint="eastAsia"/>
          <w:sz w:val="32"/>
          <w:szCs w:val="32"/>
        </w:rPr>
        <w:t>是一所农村</w:t>
      </w:r>
      <w:r>
        <w:rPr>
          <w:rFonts w:ascii="仿宋" w:eastAsia="仿宋" w:hAnsi="仿宋" w:cs="仿宋" w:hint="eastAsia"/>
          <w:sz w:val="32"/>
          <w:szCs w:val="32"/>
        </w:rPr>
        <w:t>单设初中</w:t>
      </w:r>
      <w:r>
        <w:rPr>
          <w:rFonts w:ascii="仿宋" w:eastAsia="仿宋" w:hAnsi="仿宋" w:cs="仿宋" w:hint="eastAsia"/>
          <w:sz w:val="32"/>
          <w:szCs w:val="32"/>
        </w:rPr>
        <w:t>学</w:t>
      </w:r>
      <w:r>
        <w:rPr>
          <w:rFonts w:ascii="仿宋" w:eastAsia="仿宋" w:hAnsi="仿宋" w:cs="仿宋" w:hint="eastAsia"/>
          <w:sz w:val="32"/>
          <w:szCs w:val="32"/>
        </w:rPr>
        <w:t>校</w:t>
      </w:r>
      <w:r>
        <w:rPr>
          <w:rFonts w:ascii="仿宋" w:eastAsia="仿宋" w:hAnsi="仿宋" w:cs="仿宋" w:hint="eastAsia"/>
          <w:sz w:val="32"/>
          <w:szCs w:val="32"/>
        </w:rPr>
        <w:t>，属一级预算单位。创办于</w:t>
      </w:r>
      <w:r>
        <w:rPr>
          <w:rFonts w:ascii="仿宋" w:eastAsia="仿宋" w:hAnsi="仿宋" w:cs="仿宋" w:hint="eastAsia"/>
          <w:sz w:val="32"/>
          <w:szCs w:val="32"/>
        </w:rPr>
        <w:t>19</w:t>
      </w:r>
      <w:r>
        <w:rPr>
          <w:rFonts w:ascii="仿宋" w:eastAsia="仿宋" w:hAnsi="仿宋" w:cs="仿宋" w:hint="eastAsia"/>
          <w:sz w:val="32"/>
          <w:szCs w:val="32"/>
        </w:rPr>
        <w:t>82</w:t>
      </w:r>
      <w:r>
        <w:rPr>
          <w:rFonts w:ascii="仿宋" w:eastAsia="仿宋" w:hAnsi="仿宋" w:cs="仿宋" w:hint="eastAsia"/>
          <w:sz w:val="32"/>
          <w:szCs w:val="32"/>
        </w:rPr>
        <w:t>年，位于</w:t>
      </w:r>
      <w:r>
        <w:rPr>
          <w:rFonts w:ascii="仿宋" w:eastAsia="仿宋" w:hAnsi="仿宋" w:cs="仿宋" w:hint="eastAsia"/>
          <w:sz w:val="32"/>
          <w:szCs w:val="32"/>
        </w:rPr>
        <w:t>甘棠镇社区</w:t>
      </w:r>
      <w:r>
        <w:rPr>
          <w:rFonts w:ascii="仿宋" w:eastAsia="仿宋" w:hAnsi="仿宋" w:cs="仿宋" w:hint="eastAsia"/>
          <w:sz w:val="32"/>
          <w:szCs w:val="32"/>
        </w:rPr>
        <w:t>8</w:t>
      </w:r>
      <w:r>
        <w:rPr>
          <w:rFonts w:ascii="仿宋" w:eastAsia="仿宋" w:hAnsi="仿宋" w:cs="仿宋" w:hint="eastAsia"/>
          <w:sz w:val="32"/>
          <w:szCs w:val="32"/>
        </w:rPr>
        <w:t>组</w:t>
      </w:r>
      <w:r>
        <w:rPr>
          <w:rFonts w:ascii="仿宋" w:eastAsia="仿宋" w:hAnsi="仿宋" w:cs="仿宋" w:hint="eastAsia"/>
          <w:sz w:val="32"/>
          <w:szCs w:val="32"/>
        </w:rPr>
        <w:t>7</w:t>
      </w:r>
      <w:r>
        <w:rPr>
          <w:rFonts w:ascii="仿宋" w:eastAsia="仿宋" w:hAnsi="仿宋" w:cs="仿宋" w:hint="eastAsia"/>
          <w:sz w:val="32"/>
          <w:szCs w:val="32"/>
        </w:rPr>
        <w:t>号</w:t>
      </w:r>
      <w:r>
        <w:rPr>
          <w:rFonts w:ascii="仿宋" w:eastAsia="仿宋" w:hAnsi="仿宋" w:cs="仿宋" w:hint="eastAsia"/>
          <w:sz w:val="32"/>
          <w:szCs w:val="32"/>
        </w:rPr>
        <w:t>，现实有编制数</w:t>
      </w:r>
      <w:r>
        <w:rPr>
          <w:rFonts w:ascii="仿宋" w:eastAsia="仿宋" w:hAnsi="仿宋" w:cs="仿宋" w:hint="eastAsia"/>
          <w:sz w:val="32"/>
          <w:szCs w:val="32"/>
        </w:rPr>
        <w:t>117</w:t>
      </w:r>
      <w:r>
        <w:rPr>
          <w:rFonts w:ascii="仿宋" w:eastAsia="仿宋" w:hAnsi="仿宋" w:cs="仿宋" w:hint="eastAsia"/>
          <w:sz w:val="32"/>
          <w:szCs w:val="32"/>
        </w:rPr>
        <w:t>人，在编在职教职工117</w:t>
      </w:r>
      <w:r>
        <w:rPr>
          <w:rFonts w:ascii="仿宋" w:eastAsia="仿宋" w:hAnsi="仿宋" w:cs="仿宋" w:hint="eastAsia"/>
          <w:sz w:val="32"/>
          <w:szCs w:val="32"/>
        </w:rPr>
        <w:t>，退休教职工</w:t>
      </w:r>
      <w:r>
        <w:rPr>
          <w:rFonts w:ascii="仿宋" w:eastAsia="仿宋" w:hAnsi="仿宋" w:cs="仿宋" w:hint="eastAsia"/>
          <w:sz w:val="32"/>
          <w:szCs w:val="32"/>
        </w:rPr>
        <w:t>15</w:t>
      </w:r>
      <w:r>
        <w:rPr>
          <w:rFonts w:ascii="仿宋" w:eastAsia="仿宋" w:hAnsi="仿宋" w:cs="仿宋" w:hint="eastAsia"/>
          <w:sz w:val="32"/>
          <w:szCs w:val="32"/>
        </w:rPr>
        <w:t>人，学生数</w:t>
      </w:r>
      <w:r>
        <w:rPr>
          <w:rFonts w:ascii="仿宋" w:eastAsia="仿宋" w:hAnsi="仿宋" w:cs="仿宋" w:hint="eastAsia"/>
          <w:sz w:val="32"/>
          <w:szCs w:val="32"/>
        </w:rPr>
        <w:t>1722</w:t>
      </w:r>
      <w:r>
        <w:rPr>
          <w:rFonts w:ascii="仿宋" w:eastAsia="仿宋" w:hAnsi="仿宋" w:cs="仿宋" w:hint="eastAsia"/>
          <w:sz w:val="32"/>
          <w:szCs w:val="32"/>
        </w:rPr>
        <w:t>人。</w:t>
      </w:r>
    </w:p>
    <w:p w:rsidR="00A43B37" w:rsidRDefault="007516C0">
      <w:pPr>
        <w:pStyle w:val="a4"/>
        <w:adjustRightInd w:val="0"/>
        <w:snapToGrid w:val="0"/>
        <w:spacing w:before="93" w:line="600" w:lineRule="exact"/>
        <w:ind w:firstLineChars="210" w:firstLine="672"/>
        <w:rPr>
          <w:rFonts w:ascii="仿宋" w:eastAsia="仿宋" w:hAnsi="仿宋" w:cs="仿宋"/>
          <w:sz w:val="32"/>
          <w:szCs w:val="32"/>
        </w:rPr>
      </w:pPr>
      <w:r>
        <w:rPr>
          <w:rFonts w:ascii="仿宋" w:eastAsia="仿宋" w:hAnsi="仿宋" w:cs="仿宋" w:hint="eastAsia"/>
          <w:sz w:val="32"/>
          <w:szCs w:val="32"/>
        </w:rPr>
        <w:t>学校</w:t>
      </w:r>
      <w:r>
        <w:rPr>
          <w:rFonts w:ascii="仿宋" w:eastAsia="仿宋" w:hAnsi="仿宋" w:cs="仿宋" w:hint="eastAsia"/>
          <w:sz w:val="32"/>
          <w:szCs w:val="32"/>
        </w:rPr>
        <w:t>内设机构</w:t>
      </w:r>
      <w:r>
        <w:rPr>
          <w:rFonts w:ascii="仿宋" w:eastAsia="仿宋" w:hAnsi="仿宋" w:cs="仿宋" w:hint="eastAsia"/>
          <w:sz w:val="32"/>
          <w:szCs w:val="32"/>
        </w:rPr>
        <w:t>7</w:t>
      </w:r>
      <w:r>
        <w:rPr>
          <w:rFonts w:ascii="仿宋" w:eastAsia="仿宋" w:hAnsi="仿宋" w:cs="仿宋" w:hint="eastAsia"/>
          <w:sz w:val="32"/>
          <w:szCs w:val="32"/>
        </w:rPr>
        <w:t>个，</w:t>
      </w:r>
      <w:bookmarkStart w:id="22" w:name="_GoBack"/>
      <w:bookmarkEnd w:id="22"/>
      <w:r>
        <w:rPr>
          <w:rFonts w:ascii="仿宋" w:eastAsia="仿宋" w:hAnsi="仿宋" w:cs="仿宋" w:hint="eastAsia"/>
          <w:sz w:val="32"/>
          <w:szCs w:val="32"/>
        </w:rPr>
        <w:t>包括：办公室、教务处、政教处、</w:t>
      </w:r>
      <w:r>
        <w:rPr>
          <w:rFonts w:ascii="仿宋" w:eastAsia="仿宋" w:hAnsi="仿宋" w:cs="仿宋" w:hint="eastAsia"/>
          <w:sz w:val="32"/>
          <w:szCs w:val="32"/>
        </w:rPr>
        <w:t>教科室、财务室</w:t>
      </w:r>
      <w:r>
        <w:rPr>
          <w:rFonts w:ascii="仿宋" w:eastAsia="仿宋" w:hAnsi="仿宋" w:cs="仿宋" w:hint="eastAsia"/>
          <w:sz w:val="32"/>
          <w:szCs w:val="32"/>
        </w:rPr>
        <w:t>、工会办公室</w:t>
      </w:r>
      <w:r>
        <w:rPr>
          <w:rFonts w:ascii="仿宋" w:eastAsia="仿宋" w:hAnsi="仿宋" w:cs="仿宋" w:hint="eastAsia"/>
          <w:sz w:val="32"/>
          <w:szCs w:val="32"/>
        </w:rPr>
        <w:t>和</w:t>
      </w:r>
      <w:r>
        <w:rPr>
          <w:rFonts w:ascii="仿宋" w:eastAsia="仿宋" w:hAnsi="仿宋" w:cs="仿宋" w:hint="eastAsia"/>
          <w:sz w:val="32"/>
          <w:szCs w:val="32"/>
        </w:rPr>
        <w:t>团队办公室。</w:t>
      </w:r>
    </w:p>
    <w:p w:rsidR="00A43B37" w:rsidRDefault="007516C0">
      <w:pPr>
        <w:pStyle w:val="a4"/>
        <w:adjustRightInd w:val="0"/>
        <w:snapToGrid w:val="0"/>
        <w:spacing w:before="93" w:line="600" w:lineRule="exact"/>
        <w:ind w:firstLineChars="210" w:firstLine="672"/>
        <w:rPr>
          <w:rFonts w:ascii="仿宋" w:eastAsia="仿宋" w:hAnsi="仿宋" w:cs="仿宋"/>
          <w:color w:val="000000"/>
          <w:sz w:val="32"/>
          <w:szCs w:val="32"/>
        </w:rPr>
      </w:pPr>
      <w:r>
        <w:rPr>
          <w:rFonts w:ascii="仿宋" w:eastAsia="仿宋" w:hAnsi="仿宋" w:cs="仿宋" w:hint="eastAsia"/>
          <w:sz w:val="32"/>
          <w:szCs w:val="32"/>
        </w:rPr>
        <w:lastRenderedPageBreak/>
        <w:t>开江县</w:t>
      </w:r>
      <w:r>
        <w:rPr>
          <w:rFonts w:ascii="仿宋" w:eastAsia="仿宋" w:hAnsi="仿宋" w:cs="仿宋" w:hint="eastAsia"/>
          <w:sz w:val="32"/>
          <w:szCs w:val="32"/>
        </w:rPr>
        <w:t>甘棠初级中学</w:t>
      </w:r>
      <w:r>
        <w:rPr>
          <w:rFonts w:ascii="仿宋" w:eastAsia="仿宋" w:hAnsi="仿宋" w:cs="仿宋" w:hint="eastAsia"/>
          <w:sz w:val="32"/>
          <w:szCs w:val="32"/>
        </w:rPr>
        <w:t>无下属二级单位。</w:t>
      </w:r>
    </w:p>
    <w:p w:rsidR="00A43B37" w:rsidRDefault="00A43B37">
      <w:pPr>
        <w:widowControl/>
        <w:ind w:firstLineChars="100" w:firstLine="320"/>
        <w:jc w:val="left"/>
        <w:rPr>
          <w:rFonts w:ascii="仿宋" w:eastAsia="仿宋" w:hAnsi="仿宋" w:cs="仿宋"/>
          <w:color w:val="FF0000"/>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pStyle w:val="a4"/>
        <w:adjustRightInd w:val="0"/>
        <w:snapToGrid w:val="0"/>
        <w:spacing w:before="93" w:line="540" w:lineRule="exact"/>
        <w:ind w:firstLineChars="200" w:firstLine="640"/>
        <w:rPr>
          <w:rFonts w:ascii="Times New Roman" w:eastAsia="宋体"/>
          <w:kern w:val="2"/>
          <w:sz w:val="32"/>
          <w:szCs w:val="32"/>
        </w:rPr>
      </w:pPr>
    </w:p>
    <w:p w:rsidR="00A43B37" w:rsidRDefault="00A43B37">
      <w:pPr>
        <w:rPr>
          <w:rFonts w:ascii="Times New Roman" w:eastAsia="宋体" w:hAnsi="Times New Roman" w:cs="Times New Roman"/>
          <w:sz w:val="28"/>
          <w:szCs w:val="28"/>
        </w:rPr>
      </w:pPr>
    </w:p>
    <w:p w:rsidR="00A43B37" w:rsidRDefault="00A43B37">
      <w:pPr>
        <w:widowControl/>
        <w:jc w:val="left"/>
        <w:rPr>
          <w:rFonts w:ascii="Times New Roman" w:eastAsia="宋体" w:hAnsi="Times New Roman" w:cs="Times New Roman"/>
          <w:sz w:val="28"/>
          <w:szCs w:val="28"/>
        </w:rPr>
      </w:pPr>
    </w:p>
    <w:p w:rsidR="00A43B37" w:rsidRDefault="00A43B37">
      <w:pPr>
        <w:pStyle w:val="1"/>
        <w:ind w:right="440"/>
        <w:rPr>
          <w:b w:val="0"/>
          <w:bCs w:val="0"/>
          <w:color w:val="000000"/>
        </w:rPr>
      </w:pPr>
      <w:bookmarkStart w:id="23" w:name="_Toc15377204"/>
      <w:bookmarkStart w:id="24" w:name="_Toc15396602"/>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A43B37">
      <w:pPr>
        <w:rPr>
          <w:rFonts w:ascii="Times New Roman" w:eastAsia="宋体" w:hAnsi="Times New Roman" w:cs="Times New Roman"/>
          <w:color w:val="000000"/>
        </w:rPr>
      </w:pPr>
    </w:p>
    <w:p w:rsidR="00A43B37" w:rsidRDefault="007516C0">
      <w:pPr>
        <w:pStyle w:val="1"/>
        <w:ind w:right="440"/>
        <w:jc w:val="center"/>
        <w:rPr>
          <w:rFonts w:ascii="黑体" w:eastAsia="黑体" w:hAnsi="黑体" w:cs="黑体"/>
          <w:b w:val="0"/>
          <w:bCs w:val="0"/>
        </w:rPr>
      </w:pPr>
      <w:r>
        <w:rPr>
          <w:rFonts w:ascii="黑体" w:eastAsia="黑体" w:hAnsi="黑体" w:cs="黑体" w:hint="eastAsia"/>
          <w:b w:val="0"/>
          <w:bCs w:val="0"/>
          <w:color w:val="000000"/>
        </w:rPr>
        <w:t>第二部分</w:t>
      </w:r>
      <w:r>
        <w:rPr>
          <w:rStyle w:val="1Char"/>
          <w:rFonts w:ascii="黑体" w:eastAsia="黑体" w:hAnsi="黑体" w:cs="黑体" w:hint="eastAsia"/>
        </w:rPr>
        <w:t>2020</w:t>
      </w:r>
      <w:r>
        <w:rPr>
          <w:rStyle w:val="1Char"/>
          <w:rFonts w:ascii="黑体" w:eastAsia="黑体" w:hAnsi="黑体" w:cs="黑体" w:hint="eastAsia"/>
        </w:rPr>
        <w:t>年度部门决算情况说明</w:t>
      </w:r>
      <w:bookmarkEnd w:id="23"/>
      <w:bookmarkEnd w:id="24"/>
    </w:p>
    <w:p w:rsidR="00A43B37" w:rsidRDefault="007516C0">
      <w:pPr>
        <w:pStyle w:val="aa"/>
        <w:numPr>
          <w:ilvl w:val="0"/>
          <w:numId w:val="3"/>
        </w:numPr>
        <w:spacing w:line="600" w:lineRule="exact"/>
        <w:ind w:firstLineChars="0"/>
        <w:outlineLvl w:val="1"/>
        <w:rPr>
          <w:rStyle w:val="2Char"/>
          <w:rFonts w:ascii="黑体" w:eastAsia="黑体" w:hAnsi="黑体" w:cs="黑体"/>
          <w:b w:val="0"/>
          <w:bCs w:val="0"/>
        </w:rPr>
      </w:pPr>
      <w:bookmarkStart w:id="25" w:name="_Toc15396603"/>
      <w:bookmarkStart w:id="26" w:name="_Toc15377205"/>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A43B37" w:rsidRDefault="007516C0">
      <w:pPr>
        <w:spacing w:line="600" w:lineRule="exact"/>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sz w:val="28"/>
          <w:szCs w:val="28"/>
        </w:rPr>
        <w:t>2020</w:t>
      </w:r>
      <w:r>
        <w:rPr>
          <w:rFonts w:ascii="Times New Roman" w:eastAsia="宋体" w:hAnsi="Times New Roman" w:cs="Times New Roman"/>
          <w:sz w:val="28"/>
          <w:szCs w:val="28"/>
        </w:rPr>
        <w:t>年度收入总计</w:t>
      </w:r>
      <w:r>
        <w:rPr>
          <w:rFonts w:ascii="Times New Roman" w:eastAsia="宋体" w:hAnsi="Times New Roman" w:cs="Times New Roman"/>
          <w:sz w:val="28"/>
          <w:szCs w:val="28"/>
        </w:rPr>
        <w:t>2189.51</w:t>
      </w:r>
      <w:r>
        <w:rPr>
          <w:rFonts w:ascii="Times New Roman" w:eastAsia="宋体" w:hAnsi="Times New Roman" w:cs="Times New Roman"/>
          <w:sz w:val="28"/>
          <w:szCs w:val="28"/>
        </w:rPr>
        <w:t>万元。与</w:t>
      </w:r>
      <w:r>
        <w:rPr>
          <w:rFonts w:ascii="Times New Roman" w:eastAsia="宋体" w:hAnsi="Times New Roman" w:cs="Times New Roman"/>
          <w:sz w:val="28"/>
          <w:szCs w:val="28"/>
        </w:rPr>
        <w:t>2019</w:t>
      </w:r>
      <w:r>
        <w:rPr>
          <w:rFonts w:ascii="Times New Roman" w:eastAsia="宋体" w:hAnsi="Times New Roman" w:cs="Times New Roman"/>
          <w:sz w:val="28"/>
          <w:szCs w:val="28"/>
        </w:rPr>
        <w:t>年相比，收入总计增加</w:t>
      </w:r>
      <w:r>
        <w:rPr>
          <w:rFonts w:ascii="Times New Roman" w:eastAsia="宋体" w:hAnsi="Times New Roman" w:cs="Times New Roman"/>
          <w:sz w:val="28"/>
          <w:szCs w:val="28"/>
        </w:rPr>
        <w:t>398.85</w:t>
      </w:r>
      <w:r>
        <w:rPr>
          <w:rFonts w:ascii="Times New Roman" w:eastAsia="宋体" w:hAnsi="Times New Roman" w:cs="Times New Roman"/>
          <w:sz w:val="28"/>
          <w:szCs w:val="28"/>
        </w:rPr>
        <w:t>万元，增长</w:t>
      </w:r>
      <w:r>
        <w:rPr>
          <w:rFonts w:ascii="Times New Roman" w:eastAsia="宋体" w:hAnsi="Times New Roman" w:cs="Times New Roman"/>
          <w:sz w:val="28"/>
          <w:szCs w:val="28"/>
        </w:rPr>
        <w:t>22.27%</w:t>
      </w:r>
      <w:r>
        <w:rPr>
          <w:rFonts w:ascii="Times New Roman" w:eastAsia="宋体" w:hAnsi="Times New Roman" w:cs="Times New Roman"/>
          <w:sz w:val="28"/>
          <w:szCs w:val="28"/>
        </w:rPr>
        <w:t>，主要变动原因是</w:t>
      </w:r>
      <w:r>
        <w:rPr>
          <w:rFonts w:ascii="Times New Roman" w:eastAsia="宋体" w:hAnsi="Times New Roman" w:cs="Times New Roman"/>
          <w:color w:val="000000" w:themeColor="text1"/>
          <w:sz w:val="28"/>
          <w:szCs w:val="28"/>
        </w:rPr>
        <w:t>大型修缮、营养餐、绩效等。支出总计</w:t>
      </w:r>
      <w:r>
        <w:rPr>
          <w:rFonts w:ascii="Times New Roman" w:eastAsia="宋体" w:hAnsi="Times New Roman" w:cs="Times New Roman"/>
          <w:color w:val="000000" w:themeColor="text1"/>
          <w:sz w:val="28"/>
          <w:szCs w:val="28"/>
        </w:rPr>
        <w:t>2189.51</w:t>
      </w:r>
      <w:r>
        <w:rPr>
          <w:rFonts w:ascii="Times New Roman" w:eastAsia="宋体" w:hAnsi="Times New Roman" w:cs="Times New Roman"/>
          <w:color w:val="000000" w:themeColor="text1"/>
          <w:sz w:val="28"/>
          <w:szCs w:val="28"/>
        </w:rPr>
        <w:t>万元，与</w:t>
      </w:r>
      <w:r>
        <w:rPr>
          <w:rFonts w:ascii="Times New Roman" w:eastAsia="宋体" w:hAnsi="Times New Roman" w:cs="Times New Roman"/>
          <w:color w:val="000000" w:themeColor="text1"/>
          <w:sz w:val="28"/>
          <w:szCs w:val="28"/>
        </w:rPr>
        <w:t>2019</w:t>
      </w:r>
      <w:r>
        <w:rPr>
          <w:rFonts w:ascii="Times New Roman" w:eastAsia="宋体" w:hAnsi="Times New Roman" w:cs="Times New Roman"/>
          <w:color w:val="000000" w:themeColor="text1"/>
          <w:sz w:val="28"/>
          <w:szCs w:val="28"/>
        </w:rPr>
        <w:t>年相比，支出总计增加</w:t>
      </w:r>
      <w:r>
        <w:rPr>
          <w:rFonts w:ascii="Times New Roman" w:eastAsia="宋体" w:hAnsi="Times New Roman" w:cs="Times New Roman"/>
          <w:color w:val="000000" w:themeColor="text1"/>
          <w:sz w:val="28"/>
          <w:szCs w:val="28"/>
        </w:rPr>
        <w:t>633.85</w:t>
      </w:r>
      <w:r>
        <w:rPr>
          <w:rFonts w:ascii="Times New Roman" w:eastAsia="宋体" w:hAnsi="Times New Roman" w:cs="Times New Roman"/>
          <w:color w:val="000000" w:themeColor="text1"/>
          <w:sz w:val="28"/>
          <w:szCs w:val="28"/>
        </w:rPr>
        <w:t>万元，增长</w:t>
      </w:r>
      <w:r>
        <w:rPr>
          <w:rFonts w:ascii="Times New Roman" w:eastAsia="宋体" w:hAnsi="Times New Roman" w:cs="Times New Roman"/>
          <w:color w:val="000000" w:themeColor="text1"/>
          <w:sz w:val="28"/>
          <w:szCs w:val="28"/>
        </w:rPr>
        <w:t>40.7%</w:t>
      </w:r>
      <w:r>
        <w:rPr>
          <w:rFonts w:ascii="Times New Roman" w:eastAsia="宋体" w:hAnsi="Times New Roman" w:cs="Times New Roman"/>
          <w:color w:val="000000" w:themeColor="text1"/>
          <w:sz w:val="28"/>
          <w:szCs w:val="28"/>
        </w:rPr>
        <w:t>。主要变动原因为大型修缮、营养餐、绩效等转和结余增加。</w:t>
      </w:r>
    </w:p>
    <w:p w:rsidR="00A43B37" w:rsidRDefault="007516C0">
      <w:pPr>
        <w:spacing w:line="600" w:lineRule="exact"/>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A43B37" w:rsidRDefault="007516C0">
      <w:pPr>
        <w:spacing w:line="6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32"/>
          <w:szCs w:val="32"/>
        </w:rPr>
        <w:t>收、支决算总计变动情况图</w:t>
      </w:r>
    </w:p>
    <w:p w:rsidR="00A43B37" w:rsidRDefault="007516C0">
      <w:pPr>
        <w:spacing w:line="600" w:lineRule="exact"/>
        <w:ind w:firstLineChars="200" w:firstLine="640"/>
        <w:rPr>
          <w:rFonts w:ascii="Times New Roman" w:eastAsia="宋体" w:hAnsi="Times New Roman" w:cs="Times New Roman"/>
          <w:color w:val="000000" w:themeColor="text1"/>
          <w:sz w:val="28"/>
          <w:szCs w:val="28"/>
        </w:rPr>
      </w:pPr>
      <w:r>
        <w:rPr>
          <w:rFonts w:ascii="Times New Roman" w:eastAsia="宋体" w:hAnsi="Times New Roman" w:cs="Times New Roman"/>
          <w:noProof/>
          <w:color w:val="000000" w:themeColor="text1"/>
          <w:sz w:val="32"/>
          <w:szCs w:val="32"/>
        </w:rPr>
        <w:drawing>
          <wp:anchor distT="0" distB="0" distL="114300" distR="114300" simplePos="0" relativeHeight="251659264" behindDoc="0" locked="0" layoutInCell="1" allowOverlap="1">
            <wp:simplePos x="0" y="0"/>
            <wp:positionH relativeFrom="column">
              <wp:posOffset>-44450</wp:posOffset>
            </wp:positionH>
            <wp:positionV relativeFrom="paragraph">
              <wp:posOffset>139065</wp:posOffset>
            </wp:positionV>
            <wp:extent cx="5278755" cy="3009900"/>
            <wp:effectExtent l="4445" t="4445" r="12700" b="8255"/>
            <wp:wrapNone/>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43B37" w:rsidRDefault="00A43B37">
      <w:pPr>
        <w:spacing w:line="600" w:lineRule="exact"/>
        <w:ind w:firstLine="913"/>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keepNext/>
        <w:rPr>
          <w:rFonts w:ascii="Times New Roman" w:eastAsia="宋体" w:hAnsi="Times New Roman" w:cs="Times New Roman"/>
        </w:rPr>
      </w:pPr>
    </w:p>
    <w:p w:rsidR="00A43B37" w:rsidRDefault="007516C0">
      <w:pPr>
        <w:pStyle w:val="a3"/>
        <w:tabs>
          <w:tab w:val="center" w:pos="4153"/>
        </w:tabs>
        <w:rPr>
          <w:rStyle w:val="2Char"/>
          <w:rFonts w:ascii="Times New Roman" w:eastAsia="宋体" w:hAnsi="Times New Roman" w:cs="Times New Roman"/>
          <w:b w:val="0"/>
          <w:bCs w:val="0"/>
        </w:rPr>
      </w:pPr>
      <w:r>
        <w:rPr>
          <w:rFonts w:ascii="Times New Roman" w:eastAsia="宋体" w:hAnsi="Times New Roman" w:cs="Times New Roman"/>
        </w:rPr>
        <w:t xml:space="preserve">      </w:t>
      </w:r>
      <w:bookmarkStart w:id="27" w:name="_Toc15377206"/>
      <w:bookmarkStart w:id="28" w:name="_Toc15396604"/>
      <w:r>
        <w:rPr>
          <w:rFonts w:ascii="Times New Roman" w:eastAsia="宋体" w:hAnsi="Times New Roman" w:cs="Times New Roman"/>
          <w:b/>
          <w:bCs/>
          <w:color w:val="000000"/>
          <w:sz w:val="32"/>
          <w:szCs w:val="32"/>
        </w:rPr>
        <w:t>二、</w:t>
      </w:r>
      <w:r>
        <w:rPr>
          <w:rFonts w:ascii="黑体" w:hAnsi="黑体" w:cs="黑体" w:hint="eastAsia"/>
          <w:b/>
          <w:bCs/>
          <w:color w:val="000000"/>
          <w:sz w:val="32"/>
          <w:szCs w:val="32"/>
        </w:rPr>
        <w:t>收</w:t>
      </w:r>
      <w:r>
        <w:rPr>
          <w:rStyle w:val="2Char"/>
          <w:rFonts w:ascii="黑体" w:eastAsia="黑体" w:hAnsi="黑体" w:cs="黑体" w:hint="eastAsia"/>
        </w:rPr>
        <w:t>入决</w:t>
      </w:r>
      <w:r>
        <w:rPr>
          <w:rStyle w:val="2Char"/>
          <w:rFonts w:ascii="黑体" w:eastAsia="黑体" w:hAnsi="黑体" w:cs="黑体" w:hint="eastAsia"/>
          <w:b w:val="0"/>
          <w:bCs w:val="0"/>
        </w:rPr>
        <w:t>算情况说明</w:t>
      </w:r>
      <w:bookmarkEnd w:id="27"/>
      <w:bookmarkEnd w:id="28"/>
      <w:r>
        <w:rPr>
          <w:rStyle w:val="2Char"/>
          <w:rFonts w:ascii="Times New Roman" w:eastAsia="宋体" w:hAnsi="Times New Roman" w:cs="Times New Roman" w:hint="eastAsia"/>
          <w:b w:val="0"/>
          <w:bCs w:val="0"/>
        </w:rPr>
        <w:tab/>
      </w:r>
    </w:p>
    <w:p w:rsidR="00A43B37" w:rsidRDefault="007516C0">
      <w:pPr>
        <w:pStyle w:val="a3"/>
        <w:tabs>
          <w:tab w:val="center" w:pos="4153"/>
        </w:tabs>
        <w:ind w:firstLineChars="200" w:firstLine="640"/>
        <w:rPr>
          <w:rFonts w:ascii="仿宋" w:eastAsia="仿宋" w:hAnsi="仿宋" w:cs="仿宋"/>
          <w:sz w:val="28"/>
          <w:szCs w:val="28"/>
        </w:rPr>
      </w:pPr>
      <w:r>
        <w:rPr>
          <w:rFonts w:ascii="仿宋" w:eastAsia="仿宋" w:hAnsi="仿宋" w:cs="仿宋" w:hint="eastAsia"/>
          <w:sz w:val="32"/>
          <w:szCs w:val="32"/>
        </w:rPr>
        <w:t>2020</w:t>
      </w:r>
      <w:r>
        <w:rPr>
          <w:rFonts w:ascii="仿宋" w:eastAsia="仿宋" w:hAnsi="仿宋" w:cs="仿宋" w:hint="eastAsia"/>
          <w:sz w:val="32"/>
          <w:szCs w:val="32"/>
        </w:rPr>
        <w:t>年本年收入合计</w:t>
      </w:r>
      <w:r>
        <w:rPr>
          <w:rFonts w:ascii="仿宋" w:eastAsia="仿宋" w:hAnsi="仿宋" w:cs="仿宋" w:hint="eastAsia"/>
          <w:sz w:val="32"/>
          <w:szCs w:val="32"/>
        </w:rPr>
        <w:t>2189.51</w:t>
      </w:r>
      <w:r>
        <w:rPr>
          <w:rFonts w:ascii="仿宋" w:eastAsia="仿宋" w:hAnsi="仿宋" w:cs="仿宋" w:hint="eastAsia"/>
          <w:sz w:val="32"/>
          <w:szCs w:val="32"/>
        </w:rPr>
        <w:t>万元，其中：一般公共预</w:t>
      </w:r>
      <w:r>
        <w:rPr>
          <w:rFonts w:ascii="仿宋" w:eastAsia="仿宋" w:hAnsi="仿宋" w:cs="仿宋" w:hint="eastAsia"/>
          <w:sz w:val="32"/>
          <w:szCs w:val="32"/>
        </w:rPr>
        <w:lastRenderedPageBreak/>
        <w:t>算财政拨款收入</w:t>
      </w:r>
      <w:r>
        <w:rPr>
          <w:rFonts w:ascii="仿宋" w:eastAsia="仿宋" w:hAnsi="仿宋" w:cs="仿宋" w:hint="eastAsia"/>
          <w:sz w:val="32"/>
          <w:szCs w:val="32"/>
        </w:rPr>
        <w:t>2189.51</w:t>
      </w:r>
      <w:r>
        <w:rPr>
          <w:rFonts w:ascii="仿宋" w:eastAsia="仿宋" w:hAnsi="仿宋" w:cs="仿宋" w:hint="eastAsia"/>
          <w:sz w:val="32"/>
          <w:szCs w:val="32"/>
        </w:rPr>
        <w:t>万元，占</w:t>
      </w:r>
      <w:r>
        <w:rPr>
          <w:rFonts w:ascii="仿宋" w:eastAsia="仿宋" w:hAnsi="仿宋" w:cs="仿宋" w:hint="eastAsia"/>
          <w:sz w:val="32"/>
          <w:szCs w:val="32"/>
        </w:rPr>
        <w:t>100%</w:t>
      </w:r>
      <w:r>
        <w:rPr>
          <w:rFonts w:ascii="仿宋" w:eastAsia="仿宋" w:hAnsi="仿宋" w:cs="仿宋" w:hint="eastAsia"/>
          <w:sz w:val="32"/>
          <w:szCs w:val="32"/>
        </w:rPr>
        <w:t>；</w:t>
      </w:r>
    </w:p>
    <w:p w:rsidR="00A43B37" w:rsidRDefault="007516C0">
      <w:pPr>
        <w:spacing w:line="600" w:lineRule="exact"/>
        <w:ind w:firstLineChars="800" w:firstLine="2560"/>
        <w:outlineLvl w:val="1"/>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：收入决算结构图）（饼状图）</w:t>
      </w:r>
    </w:p>
    <w:p w:rsidR="00A43B37" w:rsidRDefault="007516C0">
      <w:pPr>
        <w:spacing w:line="600" w:lineRule="exact"/>
        <w:ind w:firstLineChars="1100" w:firstLine="3520"/>
        <w:outlineLvl w:val="1"/>
        <w:rPr>
          <w:rFonts w:ascii="仿宋" w:eastAsia="仿宋" w:hAnsi="仿宋" w:cs="仿宋"/>
          <w:sz w:val="32"/>
          <w:szCs w:val="32"/>
        </w:rPr>
      </w:pPr>
      <w:r>
        <w:rPr>
          <w:rFonts w:ascii="仿宋" w:eastAsia="仿宋" w:hAnsi="仿宋" w:cs="仿宋" w:hint="eastAsia"/>
          <w:noProof/>
          <w:color w:val="FF0000"/>
          <w:sz w:val="32"/>
          <w:szCs w:val="32"/>
        </w:rPr>
        <w:drawing>
          <wp:anchor distT="0" distB="1905" distL="114300" distR="114300" simplePos="0" relativeHeight="251660288" behindDoc="0" locked="0" layoutInCell="1" allowOverlap="1">
            <wp:simplePos x="0" y="0"/>
            <wp:positionH relativeFrom="column">
              <wp:posOffset>455295</wp:posOffset>
            </wp:positionH>
            <wp:positionV relativeFrom="paragraph">
              <wp:posOffset>550545</wp:posOffset>
            </wp:positionV>
            <wp:extent cx="4707255" cy="2566035"/>
            <wp:effectExtent l="4445" t="4445" r="12700" b="7620"/>
            <wp:wrapTopAndBottom/>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cs="仿宋" w:hint="eastAsia"/>
          <w:sz w:val="32"/>
          <w:szCs w:val="32"/>
        </w:rPr>
        <w:t>收入决算结构</w:t>
      </w:r>
      <w:r>
        <w:rPr>
          <w:rFonts w:ascii="仿宋" w:eastAsia="仿宋" w:hAnsi="仿宋" w:cs="仿宋" w:hint="eastAsia"/>
          <w:sz w:val="32"/>
          <w:szCs w:val="32"/>
        </w:rPr>
        <w:t>图</w:t>
      </w:r>
    </w:p>
    <w:p w:rsidR="00A43B37" w:rsidRDefault="007516C0">
      <w:pPr>
        <w:spacing w:line="600" w:lineRule="exact"/>
        <w:ind w:firstLineChars="200" w:firstLine="640"/>
        <w:outlineLvl w:val="1"/>
        <w:rPr>
          <w:rStyle w:val="2Char"/>
          <w:rFonts w:ascii="Times New Roman" w:eastAsia="宋体" w:hAnsi="Times New Roman" w:cs="Times New Roman"/>
          <w:b w:val="0"/>
          <w:bCs w:val="0"/>
        </w:rPr>
      </w:pPr>
      <w:bookmarkStart w:id="29" w:name="_Toc15396605"/>
      <w:bookmarkStart w:id="30" w:name="_Toc15377207"/>
      <w:r>
        <w:rPr>
          <w:rFonts w:ascii="黑体" w:eastAsia="黑体" w:hAnsi="黑体" w:cs="黑体" w:hint="eastAsia"/>
          <w:color w:val="000000"/>
          <w:sz w:val="32"/>
          <w:szCs w:val="32"/>
        </w:rPr>
        <w:t>三、支</w:t>
      </w:r>
      <w:r>
        <w:rPr>
          <w:rStyle w:val="2Char"/>
          <w:rFonts w:ascii="黑体" w:eastAsia="黑体" w:hAnsi="黑体" w:cs="黑体" w:hint="eastAsia"/>
          <w:b w:val="0"/>
          <w:bCs w:val="0"/>
        </w:rPr>
        <w:t>出决算情况说明</w:t>
      </w:r>
      <w:bookmarkEnd w:id="29"/>
      <w:bookmarkEnd w:id="30"/>
    </w:p>
    <w:p w:rsidR="00A43B37" w:rsidRDefault="007516C0">
      <w:pPr>
        <w:spacing w:line="600" w:lineRule="exact"/>
        <w:ind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年本年支出合计</w:t>
      </w:r>
      <w:r>
        <w:rPr>
          <w:rFonts w:ascii="仿宋" w:eastAsia="仿宋" w:hAnsi="仿宋" w:cs="仿宋" w:hint="eastAsia"/>
          <w:sz w:val="32"/>
          <w:szCs w:val="32"/>
        </w:rPr>
        <w:t>2189.51</w:t>
      </w:r>
      <w:r>
        <w:rPr>
          <w:rFonts w:ascii="仿宋" w:eastAsia="仿宋" w:hAnsi="仿宋" w:cs="仿宋" w:hint="eastAsia"/>
          <w:sz w:val="32"/>
          <w:szCs w:val="32"/>
        </w:rPr>
        <w:t>万元，其中：基本支出</w:t>
      </w:r>
      <w:r>
        <w:rPr>
          <w:rFonts w:ascii="仿宋" w:eastAsia="仿宋" w:hAnsi="仿宋" w:cs="仿宋" w:hint="eastAsia"/>
          <w:sz w:val="32"/>
          <w:szCs w:val="32"/>
        </w:rPr>
        <w:t>2189.51</w:t>
      </w:r>
      <w:r>
        <w:rPr>
          <w:rFonts w:ascii="仿宋" w:eastAsia="仿宋" w:hAnsi="仿宋" w:cs="仿宋" w:hint="eastAsia"/>
          <w:sz w:val="32"/>
          <w:szCs w:val="32"/>
        </w:rPr>
        <w:t>万元，占</w:t>
      </w:r>
      <w:r>
        <w:rPr>
          <w:rFonts w:ascii="仿宋" w:eastAsia="仿宋" w:hAnsi="仿宋" w:cs="仿宋" w:hint="eastAsia"/>
          <w:sz w:val="32"/>
          <w:szCs w:val="32"/>
        </w:rPr>
        <w:t>100%</w:t>
      </w:r>
      <w:r>
        <w:rPr>
          <w:rFonts w:ascii="仿宋" w:eastAsia="仿宋" w:hAnsi="仿宋" w:cs="仿宋" w:hint="eastAsia"/>
          <w:sz w:val="32"/>
          <w:szCs w:val="32"/>
        </w:rPr>
        <w:t>；项目支出</w:t>
      </w:r>
      <w:r>
        <w:rPr>
          <w:rFonts w:ascii="仿宋" w:eastAsia="仿宋" w:hAnsi="仿宋" w:cs="仿宋" w:hint="eastAsia"/>
          <w:sz w:val="32"/>
          <w:szCs w:val="32"/>
        </w:rPr>
        <w:t>0</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hint="eastAsia"/>
          <w:sz w:val="32"/>
          <w:szCs w:val="32"/>
        </w:rPr>
        <w:t>；</w:t>
      </w:r>
    </w:p>
    <w:p w:rsidR="00A43B37" w:rsidRDefault="007516C0">
      <w:pPr>
        <w:spacing w:line="600" w:lineRule="exact"/>
        <w:ind w:firstLineChars="300" w:firstLine="9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：支出决算结构图）（饼状图）</w:t>
      </w:r>
    </w:p>
    <w:p w:rsidR="00A43B37" w:rsidRDefault="007516C0">
      <w:pPr>
        <w:ind w:firstLineChars="950" w:firstLine="3040"/>
        <w:rPr>
          <w:rFonts w:ascii="仿宋" w:eastAsia="仿宋" w:hAnsi="仿宋" w:cs="仿宋"/>
          <w:sz w:val="32"/>
          <w:szCs w:val="32"/>
        </w:rPr>
      </w:pPr>
      <w:r>
        <w:rPr>
          <w:rFonts w:ascii="仿宋" w:eastAsia="仿宋" w:hAnsi="仿宋" w:cs="仿宋" w:hint="eastAsia"/>
          <w:sz w:val="32"/>
          <w:szCs w:val="32"/>
        </w:rPr>
        <w:t>支出决算结构图</w:t>
      </w:r>
    </w:p>
    <w:p w:rsidR="00A43B37" w:rsidRDefault="007516C0">
      <w:pPr>
        <w:tabs>
          <w:tab w:val="left" w:pos="503"/>
        </w:tabs>
        <w:spacing w:line="600" w:lineRule="exact"/>
        <w:ind w:firstLine="640"/>
        <w:rPr>
          <w:rFonts w:ascii="Times New Roman" w:eastAsia="宋体" w:hAnsi="Times New Roman" w:cs="Times New Roman"/>
          <w:color w:val="000000"/>
          <w:sz w:val="32"/>
          <w:szCs w:val="32"/>
        </w:rPr>
      </w:pPr>
      <w:r>
        <w:rPr>
          <w:rFonts w:ascii="Times New Roman" w:eastAsia="宋体" w:hAnsi="Times New Roman" w:cs="Times New Roman"/>
          <w:noProof/>
          <w:sz w:val="30"/>
          <w:szCs w:val="30"/>
        </w:rPr>
        <w:lastRenderedPageBreak/>
        <w:drawing>
          <wp:anchor distT="0" distB="0" distL="114300" distR="114300" simplePos="0" relativeHeight="251661312" behindDoc="0" locked="0" layoutInCell="1" allowOverlap="1">
            <wp:simplePos x="0" y="0"/>
            <wp:positionH relativeFrom="column">
              <wp:posOffset>490855</wp:posOffset>
            </wp:positionH>
            <wp:positionV relativeFrom="paragraph">
              <wp:posOffset>120015</wp:posOffset>
            </wp:positionV>
            <wp:extent cx="4152900" cy="2724150"/>
            <wp:effectExtent l="4445" t="4445" r="8255" b="14605"/>
            <wp:wrapTopAndBottom/>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Start w:id="31" w:name="_Toc15396606"/>
      <w:bookmarkStart w:id="32" w:name="_Toc15377208"/>
      <w:r>
        <w:rPr>
          <w:rFonts w:ascii="Times New Roman" w:eastAsia="宋体" w:hAnsi="Times New Roman" w:cs="Times New Roman"/>
          <w:color w:val="000000"/>
          <w:sz w:val="32"/>
          <w:szCs w:val="32"/>
        </w:rPr>
        <w:tab/>
      </w:r>
    </w:p>
    <w:p w:rsidR="00A43B37" w:rsidRDefault="007516C0">
      <w:pPr>
        <w:tabs>
          <w:tab w:val="left" w:pos="503"/>
        </w:tabs>
        <w:spacing w:line="700" w:lineRule="exact"/>
        <w:ind w:firstLine="640"/>
        <w:rPr>
          <w:rStyle w:val="2Char"/>
          <w:rFonts w:ascii="Times New Roman" w:eastAsia="宋体" w:hAnsi="Times New Roman" w:cs="Times New Roman"/>
          <w:b w:val="0"/>
          <w:bCs w:val="0"/>
        </w:rPr>
      </w:pPr>
      <w:r>
        <w:rPr>
          <w:rFonts w:ascii="Times New Roman" w:eastAsia="宋体" w:hAnsi="Times New Roman" w:cs="Times New Roman"/>
          <w:b/>
          <w:bCs/>
          <w:color w:val="000000"/>
          <w:sz w:val="32"/>
          <w:szCs w:val="32"/>
        </w:rPr>
        <w:t>四</w:t>
      </w:r>
      <w:r>
        <w:rPr>
          <w:rFonts w:ascii="Times New Roman" w:eastAsia="宋体" w:hAnsi="Times New Roman" w:cs="Times New Roman"/>
          <w:color w:val="000000"/>
          <w:sz w:val="32"/>
          <w:szCs w:val="32"/>
        </w:rPr>
        <w:t>、</w:t>
      </w:r>
      <w:r>
        <w:rPr>
          <w:rFonts w:ascii="黑体" w:eastAsia="黑体" w:hAnsi="黑体" w:cs="黑体" w:hint="eastAsia"/>
          <w:color w:val="000000"/>
          <w:sz w:val="32"/>
          <w:szCs w:val="32"/>
        </w:rPr>
        <w:t>财</w:t>
      </w:r>
      <w:r>
        <w:rPr>
          <w:rStyle w:val="2Char"/>
          <w:rFonts w:ascii="黑体" w:eastAsia="黑体" w:hAnsi="黑体" w:cs="黑体" w:hint="eastAsia"/>
          <w:b w:val="0"/>
          <w:bCs w:val="0"/>
        </w:rPr>
        <w:t>政拨款收入支出决算总体情况说明</w:t>
      </w:r>
      <w:bookmarkEnd w:id="31"/>
      <w:bookmarkEnd w:id="32"/>
    </w:p>
    <w:p w:rsidR="00A43B37" w:rsidRDefault="007516C0">
      <w:pPr>
        <w:spacing w:line="70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年度收入总计</w:t>
      </w:r>
      <w:r>
        <w:rPr>
          <w:rFonts w:ascii="仿宋" w:eastAsia="仿宋" w:hAnsi="仿宋" w:cs="仿宋" w:hint="eastAsia"/>
          <w:sz w:val="32"/>
          <w:szCs w:val="32"/>
        </w:rPr>
        <w:t>2189.51</w:t>
      </w:r>
      <w:r>
        <w:rPr>
          <w:rFonts w:ascii="仿宋" w:eastAsia="仿宋" w:hAnsi="仿宋" w:cs="仿宋" w:hint="eastAsia"/>
          <w:sz w:val="32"/>
          <w:szCs w:val="32"/>
        </w:rPr>
        <w:t>万元。与</w:t>
      </w:r>
      <w:r>
        <w:rPr>
          <w:rFonts w:ascii="仿宋" w:eastAsia="仿宋" w:hAnsi="仿宋" w:cs="仿宋" w:hint="eastAsia"/>
          <w:sz w:val="32"/>
          <w:szCs w:val="32"/>
        </w:rPr>
        <w:t>2019</w:t>
      </w:r>
      <w:r>
        <w:rPr>
          <w:rFonts w:ascii="仿宋" w:eastAsia="仿宋" w:hAnsi="仿宋" w:cs="仿宋" w:hint="eastAsia"/>
          <w:sz w:val="32"/>
          <w:szCs w:val="32"/>
        </w:rPr>
        <w:t>年相比，收入总计增加</w:t>
      </w:r>
      <w:r>
        <w:rPr>
          <w:rFonts w:ascii="仿宋" w:eastAsia="仿宋" w:hAnsi="仿宋" w:cs="仿宋" w:hint="eastAsia"/>
          <w:sz w:val="32"/>
          <w:szCs w:val="32"/>
        </w:rPr>
        <w:t>398.85</w:t>
      </w:r>
      <w:r>
        <w:rPr>
          <w:rFonts w:ascii="仿宋" w:eastAsia="仿宋" w:hAnsi="仿宋" w:cs="仿宋" w:hint="eastAsia"/>
          <w:sz w:val="32"/>
          <w:szCs w:val="32"/>
        </w:rPr>
        <w:t>万元，增长</w:t>
      </w:r>
      <w:r>
        <w:rPr>
          <w:rFonts w:ascii="仿宋" w:eastAsia="仿宋" w:hAnsi="仿宋" w:cs="仿宋" w:hint="eastAsia"/>
          <w:sz w:val="32"/>
          <w:szCs w:val="32"/>
        </w:rPr>
        <w:t>22.27  %</w:t>
      </w:r>
      <w:r>
        <w:rPr>
          <w:rFonts w:ascii="仿宋" w:eastAsia="仿宋" w:hAnsi="仿宋" w:cs="仿宋" w:hint="eastAsia"/>
          <w:sz w:val="32"/>
          <w:szCs w:val="32"/>
        </w:rPr>
        <w:t>，主要变动原因是大型修缮、营养餐、绩效等。支出总计</w:t>
      </w:r>
      <w:r>
        <w:rPr>
          <w:rFonts w:ascii="仿宋" w:eastAsia="仿宋" w:hAnsi="仿宋" w:cs="仿宋" w:hint="eastAsia"/>
          <w:sz w:val="32"/>
          <w:szCs w:val="32"/>
        </w:rPr>
        <w:t>2189.51</w:t>
      </w:r>
      <w:r>
        <w:rPr>
          <w:rFonts w:ascii="仿宋" w:eastAsia="仿宋" w:hAnsi="仿宋" w:cs="仿宋" w:hint="eastAsia"/>
          <w:sz w:val="32"/>
          <w:szCs w:val="32"/>
        </w:rPr>
        <w:t>万元，与</w:t>
      </w:r>
      <w:r>
        <w:rPr>
          <w:rFonts w:ascii="仿宋" w:eastAsia="仿宋" w:hAnsi="仿宋" w:cs="仿宋" w:hint="eastAsia"/>
          <w:sz w:val="32"/>
          <w:szCs w:val="32"/>
        </w:rPr>
        <w:t>2019</w:t>
      </w:r>
      <w:r>
        <w:rPr>
          <w:rFonts w:ascii="仿宋" w:eastAsia="仿宋" w:hAnsi="仿宋" w:cs="仿宋" w:hint="eastAsia"/>
          <w:sz w:val="32"/>
          <w:szCs w:val="32"/>
        </w:rPr>
        <w:t>年相比，支出总计增加</w:t>
      </w:r>
      <w:r>
        <w:rPr>
          <w:rFonts w:ascii="仿宋" w:eastAsia="仿宋" w:hAnsi="仿宋" w:cs="仿宋" w:hint="eastAsia"/>
          <w:sz w:val="32"/>
          <w:szCs w:val="32"/>
        </w:rPr>
        <w:t>633.85</w:t>
      </w:r>
      <w:r>
        <w:rPr>
          <w:rFonts w:ascii="仿宋" w:eastAsia="仿宋" w:hAnsi="仿宋" w:cs="仿宋" w:hint="eastAsia"/>
          <w:sz w:val="32"/>
          <w:szCs w:val="32"/>
        </w:rPr>
        <w:t>万元，增长</w:t>
      </w:r>
      <w:r>
        <w:rPr>
          <w:rFonts w:ascii="仿宋" w:eastAsia="仿宋" w:hAnsi="仿宋" w:cs="仿宋" w:hint="eastAsia"/>
          <w:sz w:val="32"/>
          <w:szCs w:val="32"/>
        </w:rPr>
        <w:t>40.7 %</w:t>
      </w:r>
      <w:r>
        <w:rPr>
          <w:rFonts w:ascii="仿宋" w:eastAsia="仿宋" w:hAnsi="仿宋" w:cs="仿宋" w:hint="eastAsia"/>
          <w:sz w:val="32"/>
          <w:szCs w:val="32"/>
        </w:rPr>
        <w:t>。，主要变动原因为大型修缮、营养餐、绩效等转和结余增加。</w:t>
      </w:r>
    </w:p>
    <w:p w:rsidR="00A43B37" w:rsidRDefault="007516C0">
      <w:pPr>
        <w:spacing w:line="700" w:lineRule="exact"/>
        <w:ind w:firstLineChars="200" w:firstLine="640"/>
        <w:rPr>
          <w:rFonts w:ascii="Times New Roman" w:eastAsia="宋体" w:hAnsi="Times New Roman" w:cs="Times New Roman"/>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：财政拨款收、支决算总计变动情况）（柱状图</w:t>
      </w:r>
      <w:r>
        <w:rPr>
          <w:rFonts w:ascii="Times New Roman" w:eastAsia="宋体" w:hAnsi="Times New Roman" w:cs="Times New Roman"/>
          <w:color w:val="000000" w:themeColor="text1"/>
          <w:sz w:val="32"/>
          <w:szCs w:val="32"/>
        </w:rPr>
        <w:t>）</w:t>
      </w:r>
    </w:p>
    <w:p w:rsidR="00A43B37" w:rsidRDefault="007516C0">
      <w:pPr>
        <w:spacing w:line="700" w:lineRule="exact"/>
        <w:ind w:firstLineChars="700" w:firstLine="2240"/>
        <w:rPr>
          <w:rFonts w:ascii="仿宋" w:eastAsia="仿宋" w:hAnsi="仿宋" w:cs="仿宋"/>
          <w:sz w:val="32"/>
          <w:szCs w:val="32"/>
        </w:rPr>
      </w:pPr>
      <w:r>
        <w:rPr>
          <w:rFonts w:ascii="仿宋" w:eastAsia="仿宋" w:hAnsi="仿宋" w:cs="仿宋" w:hint="eastAsia"/>
          <w:sz w:val="32"/>
          <w:szCs w:val="32"/>
        </w:rPr>
        <w:t>财政拨款收入支出决算总体情</w:t>
      </w:r>
      <w:r>
        <w:rPr>
          <w:rFonts w:ascii="仿宋" w:eastAsia="仿宋" w:hAnsi="仿宋" w:cs="仿宋" w:hint="eastAsia"/>
          <w:sz w:val="32"/>
          <w:szCs w:val="32"/>
        </w:rPr>
        <w:t>况</w:t>
      </w:r>
    </w:p>
    <w:p w:rsidR="00A43B37" w:rsidRDefault="007516C0">
      <w:pPr>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noProof/>
          <w:color w:val="000000" w:themeColor="text1"/>
          <w:sz w:val="32"/>
          <w:szCs w:val="32"/>
        </w:rPr>
        <w:drawing>
          <wp:anchor distT="0" distB="0" distL="114300" distR="114300" simplePos="0" relativeHeight="251662336" behindDoc="0" locked="0" layoutInCell="1" allowOverlap="1">
            <wp:simplePos x="0" y="0"/>
            <wp:positionH relativeFrom="column">
              <wp:posOffset>190500</wp:posOffset>
            </wp:positionH>
            <wp:positionV relativeFrom="paragraph">
              <wp:posOffset>266700</wp:posOffset>
            </wp:positionV>
            <wp:extent cx="5278755" cy="3009900"/>
            <wp:effectExtent l="4445" t="4445" r="12700" b="8255"/>
            <wp:wrapNone/>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A43B37">
      <w:pPr>
        <w:spacing w:line="600" w:lineRule="exact"/>
        <w:ind w:firstLineChars="200" w:firstLine="640"/>
        <w:rPr>
          <w:rFonts w:ascii="Times New Roman" w:eastAsia="宋体" w:hAnsi="Times New Roman" w:cs="Times New Roman"/>
          <w:sz w:val="32"/>
          <w:szCs w:val="32"/>
        </w:rPr>
      </w:pPr>
    </w:p>
    <w:p w:rsidR="00A43B37" w:rsidRDefault="007516C0">
      <w:pPr>
        <w:spacing w:line="700" w:lineRule="exact"/>
        <w:ind w:firstLineChars="300" w:firstLine="960"/>
        <w:outlineLvl w:val="1"/>
        <w:rPr>
          <w:rStyle w:val="2Char"/>
          <w:rFonts w:ascii="黑体" w:eastAsia="黑体" w:hAnsi="黑体" w:cs="黑体"/>
          <w:b w:val="0"/>
          <w:bCs w:val="0"/>
        </w:rPr>
      </w:pPr>
      <w:bookmarkStart w:id="33" w:name="_Toc15377209"/>
      <w:bookmarkStart w:id="34" w:name="_Toc15396607"/>
      <w:r>
        <w:rPr>
          <w:rFonts w:ascii="黑体" w:eastAsia="黑体" w:hAnsi="黑体" w:cs="黑体" w:hint="eastAsia"/>
          <w:color w:val="000000"/>
          <w:sz w:val="32"/>
          <w:szCs w:val="32"/>
        </w:rPr>
        <w:t>五、一</w:t>
      </w:r>
      <w:r>
        <w:rPr>
          <w:rStyle w:val="2Char"/>
          <w:rFonts w:ascii="黑体" w:eastAsia="黑体" w:hAnsi="黑体" w:cs="黑体" w:hint="eastAsia"/>
          <w:b w:val="0"/>
          <w:bCs w:val="0"/>
        </w:rPr>
        <w:t>般公共预算财政拨款支出决算情况说明</w:t>
      </w:r>
      <w:bookmarkEnd w:id="33"/>
      <w:bookmarkEnd w:id="34"/>
    </w:p>
    <w:p w:rsidR="00A43B37" w:rsidRDefault="007516C0">
      <w:pPr>
        <w:spacing w:line="700" w:lineRule="exact"/>
        <w:ind w:firstLineChars="200" w:firstLine="643"/>
        <w:outlineLvl w:val="2"/>
        <w:rPr>
          <w:rFonts w:ascii="仿宋" w:eastAsia="仿宋" w:hAnsi="仿宋" w:cs="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A43B37" w:rsidRDefault="007516C0">
      <w:pPr>
        <w:spacing w:line="70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2020</w:t>
      </w:r>
      <w:r>
        <w:rPr>
          <w:rFonts w:ascii="仿宋" w:eastAsia="仿宋" w:hAnsi="仿宋" w:cs="仿宋" w:hint="eastAsia"/>
          <w:sz w:val="32"/>
          <w:szCs w:val="32"/>
        </w:rPr>
        <w:t>年一般公共预算财政拨款支出</w:t>
      </w:r>
      <w:r>
        <w:rPr>
          <w:rFonts w:ascii="仿宋" w:eastAsia="仿宋" w:hAnsi="仿宋" w:cs="仿宋" w:hint="eastAsia"/>
          <w:sz w:val="32"/>
          <w:szCs w:val="32"/>
        </w:rPr>
        <w:t>2189.51</w:t>
      </w:r>
      <w:r>
        <w:rPr>
          <w:rFonts w:ascii="仿宋" w:eastAsia="仿宋" w:hAnsi="仿宋" w:cs="仿宋" w:hint="eastAsia"/>
          <w:sz w:val="32"/>
          <w:szCs w:val="32"/>
        </w:rPr>
        <w:t>万元，占本年支出合计的</w:t>
      </w:r>
      <w:r>
        <w:rPr>
          <w:rFonts w:ascii="仿宋" w:eastAsia="仿宋" w:hAnsi="仿宋" w:cs="仿宋" w:hint="eastAsia"/>
          <w:sz w:val="32"/>
          <w:szCs w:val="32"/>
        </w:rPr>
        <w:t>100%</w:t>
      </w:r>
      <w:r>
        <w:rPr>
          <w:rFonts w:ascii="仿宋" w:eastAsia="仿宋" w:hAnsi="仿宋" w:cs="仿宋" w:hint="eastAsia"/>
          <w:sz w:val="32"/>
          <w:szCs w:val="32"/>
        </w:rPr>
        <w:t>。与</w:t>
      </w:r>
      <w:r>
        <w:rPr>
          <w:rFonts w:ascii="仿宋" w:eastAsia="仿宋" w:hAnsi="仿宋" w:cs="仿宋" w:hint="eastAsia"/>
          <w:sz w:val="32"/>
          <w:szCs w:val="32"/>
        </w:rPr>
        <w:t>2019</w:t>
      </w:r>
      <w:r>
        <w:rPr>
          <w:rFonts w:ascii="仿宋" w:eastAsia="仿宋" w:hAnsi="仿宋" w:cs="仿宋" w:hint="eastAsia"/>
          <w:sz w:val="32"/>
          <w:szCs w:val="32"/>
        </w:rPr>
        <w:t>年相比，一般公共预算财政拨款增加</w:t>
      </w:r>
      <w:r>
        <w:rPr>
          <w:rFonts w:ascii="仿宋" w:eastAsia="仿宋" w:hAnsi="仿宋" w:cs="仿宋" w:hint="eastAsia"/>
          <w:sz w:val="32"/>
          <w:szCs w:val="32"/>
        </w:rPr>
        <w:t>633.85</w:t>
      </w:r>
      <w:r>
        <w:rPr>
          <w:rFonts w:ascii="仿宋" w:eastAsia="仿宋" w:hAnsi="仿宋" w:cs="仿宋" w:hint="eastAsia"/>
          <w:sz w:val="32"/>
          <w:szCs w:val="32"/>
        </w:rPr>
        <w:t>万元，增长</w:t>
      </w:r>
      <w:r>
        <w:rPr>
          <w:rFonts w:ascii="仿宋" w:eastAsia="仿宋" w:hAnsi="仿宋" w:cs="仿宋" w:hint="eastAsia"/>
          <w:sz w:val="32"/>
          <w:szCs w:val="32"/>
        </w:rPr>
        <w:t>40.7 %</w:t>
      </w:r>
      <w:r>
        <w:rPr>
          <w:rFonts w:ascii="仿宋" w:eastAsia="仿宋" w:hAnsi="仿宋" w:cs="仿宋" w:hint="eastAsia"/>
          <w:sz w:val="32"/>
          <w:szCs w:val="32"/>
        </w:rPr>
        <w:t>。</w:t>
      </w:r>
      <w:r>
        <w:rPr>
          <w:rFonts w:ascii="仿宋" w:eastAsia="仿宋" w:hAnsi="仿宋" w:cs="仿宋" w:hint="eastAsia"/>
          <w:sz w:val="32"/>
          <w:szCs w:val="32"/>
        </w:rPr>
        <w:t>主要变动原因是</w:t>
      </w:r>
      <w:r>
        <w:rPr>
          <w:rFonts w:ascii="仿宋" w:eastAsia="仿宋" w:hAnsi="仿宋" w:cs="仿宋" w:hint="eastAsia"/>
          <w:color w:val="000000" w:themeColor="text1"/>
          <w:sz w:val="32"/>
          <w:szCs w:val="32"/>
        </w:rPr>
        <w:t>大型修缮、营养餐、绩效等增加。</w:t>
      </w:r>
    </w:p>
    <w:p w:rsidR="00A43B37" w:rsidRDefault="007516C0">
      <w:pPr>
        <w:spacing w:line="70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：一般公共预算财政拨款支出决算变动情况）（柱状图）</w:t>
      </w:r>
    </w:p>
    <w:p w:rsidR="00A43B37" w:rsidRDefault="007516C0">
      <w:pPr>
        <w:tabs>
          <w:tab w:val="left" w:pos="1575"/>
        </w:tabs>
        <w:spacing w:line="700" w:lineRule="exact"/>
        <w:ind w:firstLineChars="200" w:firstLine="640"/>
        <w:outlineLvl w:val="2"/>
        <w:rPr>
          <w:rFonts w:ascii="仿宋" w:eastAsia="仿宋" w:hAnsi="仿宋" w:cs="仿宋"/>
          <w:color w:val="000000" w:themeColor="text1"/>
          <w:sz w:val="32"/>
          <w:szCs w:val="32"/>
        </w:rPr>
      </w:pPr>
      <w:r>
        <w:rPr>
          <w:rFonts w:ascii="仿宋" w:eastAsia="仿宋" w:hAnsi="仿宋" w:cs="仿宋" w:hint="eastAsia"/>
          <w:color w:val="000000"/>
          <w:sz w:val="32"/>
          <w:szCs w:val="32"/>
        </w:rPr>
        <w:tab/>
      </w:r>
      <w:r>
        <w:rPr>
          <w:rFonts w:ascii="仿宋" w:eastAsia="仿宋" w:hAnsi="仿宋" w:cs="仿宋" w:hint="eastAsia"/>
          <w:sz w:val="32"/>
          <w:szCs w:val="32"/>
        </w:rPr>
        <w:t>一般公共预算财政拨款支出决算情况</w:t>
      </w:r>
    </w:p>
    <w:p w:rsidR="00A43B37" w:rsidRDefault="007516C0">
      <w:pPr>
        <w:spacing w:line="600" w:lineRule="exact"/>
        <w:ind w:firstLineChars="200" w:firstLine="640"/>
        <w:rPr>
          <w:rFonts w:ascii="Times New Roman" w:eastAsia="宋体" w:hAnsi="Times New Roman" w:cs="Times New Roman"/>
          <w:color w:val="000000" w:themeColor="text1"/>
          <w:sz w:val="28"/>
          <w:szCs w:val="28"/>
        </w:rPr>
      </w:pPr>
      <w:r>
        <w:rPr>
          <w:rFonts w:ascii="Times New Roman" w:eastAsia="宋体" w:hAnsi="Times New Roman" w:cs="Times New Roman"/>
          <w:noProof/>
          <w:color w:val="000000"/>
          <w:sz w:val="32"/>
          <w:szCs w:val="32"/>
        </w:rPr>
        <w:drawing>
          <wp:anchor distT="0" distB="0" distL="114300" distR="114300" simplePos="0" relativeHeight="251663360" behindDoc="0" locked="0" layoutInCell="1" allowOverlap="1">
            <wp:simplePos x="0" y="0"/>
            <wp:positionH relativeFrom="column">
              <wp:posOffset>158750</wp:posOffset>
            </wp:positionH>
            <wp:positionV relativeFrom="paragraph">
              <wp:posOffset>52705</wp:posOffset>
            </wp:positionV>
            <wp:extent cx="5069840" cy="3343275"/>
            <wp:effectExtent l="4445" t="4445" r="5715" b="5080"/>
            <wp:wrapNone/>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color w:val="000000" w:themeColor="text1"/>
          <w:sz w:val="28"/>
          <w:szCs w:val="28"/>
        </w:rPr>
      </w:pPr>
    </w:p>
    <w:p w:rsidR="00A43B37" w:rsidRDefault="00A43B37">
      <w:pPr>
        <w:spacing w:line="600" w:lineRule="exact"/>
        <w:ind w:firstLineChars="200" w:firstLine="560"/>
        <w:rPr>
          <w:rFonts w:ascii="Times New Roman" w:eastAsia="宋体" w:hAnsi="Times New Roman" w:cs="Times New Roman"/>
          <w:sz w:val="28"/>
          <w:szCs w:val="28"/>
        </w:rPr>
      </w:pPr>
    </w:p>
    <w:p w:rsidR="00A43B37" w:rsidRDefault="00A43B37">
      <w:pPr>
        <w:spacing w:line="600" w:lineRule="exact"/>
        <w:ind w:firstLineChars="200" w:firstLine="560"/>
        <w:rPr>
          <w:rFonts w:ascii="Times New Roman" w:eastAsia="宋体" w:hAnsi="Times New Roman" w:cs="Times New Roman"/>
          <w:sz w:val="28"/>
          <w:szCs w:val="28"/>
        </w:rPr>
      </w:pPr>
    </w:p>
    <w:p w:rsidR="00A43B37" w:rsidRDefault="00A43B37">
      <w:pPr>
        <w:spacing w:line="600" w:lineRule="exact"/>
        <w:ind w:firstLineChars="200" w:firstLine="560"/>
        <w:rPr>
          <w:rFonts w:ascii="Times New Roman" w:eastAsia="宋体" w:hAnsi="Times New Roman" w:cs="Times New Roman"/>
          <w:sz w:val="28"/>
          <w:szCs w:val="28"/>
        </w:rPr>
      </w:pPr>
    </w:p>
    <w:p w:rsidR="00A43B37" w:rsidRDefault="00A43B37">
      <w:pPr>
        <w:spacing w:line="600" w:lineRule="exact"/>
        <w:ind w:firstLineChars="200" w:firstLine="560"/>
        <w:rPr>
          <w:rFonts w:ascii="Times New Roman" w:eastAsia="宋体" w:hAnsi="Times New Roman" w:cs="Times New Roman"/>
          <w:sz w:val="28"/>
          <w:szCs w:val="28"/>
        </w:rPr>
      </w:pPr>
    </w:p>
    <w:p w:rsidR="00A43B37" w:rsidRDefault="00A43B37">
      <w:pPr>
        <w:spacing w:line="600" w:lineRule="exact"/>
        <w:ind w:firstLineChars="200" w:firstLine="640"/>
        <w:rPr>
          <w:rFonts w:ascii="Times New Roman" w:eastAsia="宋体" w:hAnsi="Times New Roman" w:cs="Times New Roman"/>
          <w:color w:val="000000"/>
          <w:sz w:val="32"/>
          <w:szCs w:val="32"/>
        </w:rPr>
      </w:pPr>
      <w:bookmarkStart w:id="36" w:name="_Toc15377211"/>
    </w:p>
    <w:p w:rsidR="00A43B37" w:rsidRDefault="00A43B37">
      <w:pPr>
        <w:spacing w:line="600" w:lineRule="exact"/>
        <w:ind w:firstLineChars="200" w:firstLine="640"/>
        <w:rPr>
          <w:rFonts w:ascii="Times New Roman" w:eastAsia="宋体" w:hAnsi="Times New Roman" w:cs="Times New Roman"/>
          <w:color w:val="000000"/>
          <w:sz w:val="32"/>
          <w:szCs w:val="32"/>
        </w:rPr>
      </w:pPr>
    </w:p>
    <w:p w:rsidR="00A43B37" w:rsidRDefault="007516C0">
      <w:pPr>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（二）一般公共预算财政拨款支出决算结构情况</w:t>
      </w:r>
      <w:bookmarkEnd w:id="36"/>
    </w:p>
    <w:p w:rsidR="00A43B37" w:rsidRDefault="007516C0">
      <w:pPr>
        <w:spacing w:line="700" w:lineRule="exact"/>
        <w:ind w:firstLineChars="300" w:firstLine="96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年一般公共预算财政拨款支出</w:t>
      </w:r>
      <w:r>
        <w:rPr>
          <w:rFonts w:ascii="仿宋" w:eastAsia="仿宋" w:hAnsi="仿宋" w:cs="仿宋" w:hint="eastAsia"/>
          <w:sz w:val="32"/>
          <w:szCs w:val="32"/>
        </w:rPr>
        <w:t>2189.51</w:t>
      </w:r>
      <w:r>
        <w:rPr>
          <w:rFonts w:ascii="仿宋" w:eastAsia="仿宋" w:hAnsi="仿宋" w:cs="仿宋" w:hint="eastAsia"/>
          <w:sz w:val="32"/>
          <w:szCs w:val="32"/>
        </w:rPr>
        <w:t>万元，主要用于以下方面</w:t>
      </w:r>
      <w:r>
        <w:rPr>
          <w:rFonts w:ascii="仿宋" w:eastAsia="仿宋" w:hAnsi="仿宋" w:cs="仿宋" w:hint="eastAsia"/>
          <w:sz w:val="32"/>
          <w:szCs w:val="32"/>
        </w:rPr>
        <w:t>:</w:t>
      </w:r>
      <w:r>
        <w:rPr>
          <w:rFonts w:ascii="仿宋" w:eastAsia="仿宋" w:hAnsi="仿宋" w:cs="仿宋" w:hint="eastAsia"/>
          <w:sz w:val="32"/>
          <w:szCs w:val="32"/>
        </w:rPr>
        <w:t>教育支出</w:t>
      </w:r>
      <w:r>
        <w:rPr>
          <w:rFonts w:ascii="仿宋" w:eastAsia="仿宋" w:hAnsi="仿宋" w:cs="仿宋" w:hint="eastAsia"/>
          <w:sz w:val="32"/>
          <w:szCs w:val="32"/>
        </w:rPr>
        <w:t>1900.69</w:t>
      </w:r>
      <w:r>
        <w:rPr>
          <w:rFonts w:ascii="仿宋" w:eastAsia="仿宋" w:hAnsi="仿宋" w:cs="仿宋" w:hint="eastAsia"/>
          <w:sz w:val="32"/>
          <w:szCs w:val="32"/>
        </w:rPr>
        <w:t>万元（其中工资福利支出</w:t>
      </w:r>
      <w:r>
        <w:rPr>
          <w:rFonts w:ascii="仿宋" w:eastAsia="仿宋" w:hAnsi="仿宋" w:cs="仿宋" w:hint="eastAsia"/>
          <w:sz w:val="32"/>
          <w:szCs w:val="32"/>
        </w:rPr>
        <w:t>995.48</w:t>
      </w:r>
      <w:r>
        <w:rPr>
          <w:rFonts w:ascii="仿宋" w:eastAsia="仿宋" w:hAnsi="仿宋" w:cs="仿宋" w:hint="eastAsia"/>
          <w:sz w:val="32"/>
          <w:szCs w:val="32"/>
        </w:rPr>
        <w:t>万元、商品和服务支出</w:t>
      </w:r>
      <w:r>
        <w:rPr>
          <w:rFonts w:ascii="仿宋" w:eastAsia="仿宋" w:hAnsi="仿宋" w:cs="仿宋" w:hint="eastAsia"/>
          <w:sz w:val="32"/>
          <w:szCs w:val="32"/>
        </w:rPr>
        <w:t>189.42</w:t>
      </w:r>
      <w:r>
        <w:rPr>
          <w:rFonts w:ascii="仿宋" w:eastAsia="仿宋" w:hAnsi="仿宋" w:cs="仿宋" w:hint="eastAsia"/>
          <w:sz w:val="32"/>
          <w:szCs w:val="32"/>
        </w:rPr>
        <w:t>万元、对个人和家庭的补助</w:t>
      </w:r>
      <w:r>
        <w:rPr>
          <w:rFonts w:ascii="仿宋" w:eastAsia="仿宋" w:hAnsi="仿宋" w:cs="仿宋" w:hint="eastAsia"/>
          <w:sz w:val="32"/>
          <w:szCs w:val="32"/>
        </w:rPr>
        <w:t>635.79</w:t>
      </w:r>
      <w:r>
        <w:rPr>
          <w:rFonts w:ascii="仿宋" w:eastAsia="仿宋" w:hAnsi="仿宋" w:cs="仿宋" w:hint="eastAsia"/>
          <w:sz w:val="32"/>
          <w:szCs w:val="32"/>
        </w:rPr>
        <w:t>万元，资本性支出</w:t>
      </w:r>
      <w:r>
        <w:rPr>
          <w:rFonts w:ascii="仿宋" w:eastAsia="仿宋" w:hAnsi="仿宋" w:cs="仿宋" w:hint="eastAsia"/>
          <w:sz w:val="32"/>
          <w:szCs w:val="32"/>
        </w:rPr>
        <w:t>80.00</w:t>
      </w:r>
      <w:r>
        <w:rPr>
          <w:rFonts w:ascii="仿宋" w:eastAsia="仿宋" w:hAnsi="仿宋" w:cs="仿宋" w:hint="eastAsia"/>
          <w:sz w:val="32"/>
          <w:szCs w:val="32"/>
        </w:rPr>
        <w:t>万元）占</w:t>
      </w:r>
      <w:r>
        <w:rPr>
          <w:rFonts w:ascii="仿宋" w:eastAsia="仿宋" w:hAnsi="仿宋" w:cs="仿宋" w:hint="eastAsia"/>
          <w:sz w:val="32"/>
          <w:szCs w:val="32"/>
        </w:rPr>
        <w:t>86.8%</w:t>
      </w:r>
      <w:r>
        <w:rPr>
          <w:rFonts w:ascii="仿宋" w:eastAsia="仿宋" w:hAnsi="仿宋" w:cs="仿宋" w:hint="eastAsia"/>
          <w:sz w:val="32"/>
          <w:szCs w:val="32"/>
        </w:rPr>
        <w:t>；社会保障和就业支出</w:t>
      </w:r>
      <w:r>
        <w:rPr>
          <w:rFonts w:ascii="仿宋" w:eastAsia="仿宋" w:hAnsi="仿宋" w:cs="仿宋" w:hint="eastAsia"/>
          <w:sz w:val="32"/>
          <w:szCs w:val="32"/>
        </w:rPr>
        <w:t>129.52</w:t>
      </w:r>
      <w:r>
        <w:rPr>
          <w:rFonts w:ascii="仿宋" w:eastAsia="仿宋" w:hAnsi="仿宋" w:cs="仿宋" w:hint="eastAsia"/>
          <w:sz w:val="32"/>
          <w:szCs w:val="32"/>
        </w:rPr>
        <w:t>万元，占</w:t>
      </w:r>
      <w:r>
        <w:rPr>
          <w:rFonts w:ascii="仿宋" w:eastAsia="仿宋" w:hAnsi="仿宋" w:cs="仿宋" w:hint="eastAsia"/>
          <w:sz w:val="32"/>
          <w:szCs w:val="32"/>
        </w:rPr>
        <w:t>5.91%</w:t>
      </w:r>
      <w:r>
        <w:rPr>
          <w:rFonts w:ascii="仿宋" w:eastAsia="仿宋" w:hAnsi="仿宋" w:cs="仿宋" w:hint="eastAsia"/>
          <w:sz w:val="32"/>
          <w:szCs w:val="32"/>
        </w:rPr>
        <w:t>；医疗卫生支出</w:t>
      </w:r>
      <w:r>
        <w:rPr>
          <w:rFonts w:ascii="仿宋" w:eastAsia="仿宋" w:hAnsi="仿宋" w:cs="仿宋" w:hint="eastAsia"/>
          <w:sz w:val="32"/>
          <w:szCs w:val="32"/>
        </w:rPr>
        <w:t>62.15</w:t>
      </w:r>
      <w:r>
        <w:rPr>
          <w:rFonts w:ascii="仿宋" w:eastAsia="仿宋" w:hAnsi="仿宋" w:cs="仿宋" w:hint="eastAsia"/>
          <w:sz w:val="32"/>
          <w:szCs w:val="32"/>
        </w:rPr>
        <w:t>万元，占</w:t>
      </w:r>
      <w:r>
        <w:rPr>
          <w:rFonts w:ascii="仿宋" w:eastAsia="仿宋" w:hAnsi="仿宋" w:cs="仿宋" w:hint="eastAsia"/>
          <w:sz w:val="32"/>
          <w:szCs w:val="32"/>
        </w:rPr>
        <w:t>2.84%</w:t>
      </w:r>
      <w:r>
        <w:rPr>
          <w:rFonts w:ascii="仿宋" w:eastAsia="仿宋" w:hAnsi="仿宋" w:cs="仿宋" w:hint="eastAsia"/>
          <w:sz w:val="32"/>
          <w:szCs w:val="32"/>
        </w:rPr>
        <w:t>；住房保障支出</w:t>
      </w:r>
      <w:r>
        <w:rPr>
          <w:rFonts w:ascii="仿宋" w:eastAsia="仿宋" w:hAnsi="仿宋" w:cs="仿宋" w:hint="eastAsia"/>
          <w:sz w:val="32"/>
          <w:szCs w:val="32"/>
        </w:rPr>
        <w:t>97.15</w:t>
      </w:r>
      <w:r>
        <w:rPr>
          <w:rFonts w:ascii="仿宋" w:eastAsia="仿宋" w:hAnsi="仿宋" w:cs="仿宋" w:hint="eastAsia"/>
          <w:sz w:val="32"/>
          <w:szCs w:val="32"/>
        </w:rPr>
        <w:t>万元，占</w:t>
      </w:r>
      <w:r>
        <w:rPr>
          <w:rFonts w:ascii="仿宋" w:eastAsia="仿宋" w:hAnsi="仿宋" w:cs="仿宋" w:hint="eastAsia"/>
          <w:sz w:val="32"/>
          <w:szCs w:val="32"/>
        </w:rPr>
        <w:t>4.45%</w:t>
      </w:r>
      <w:r>
        <w:rPr>
          <w:rFonts w:ascii="仿宋" w:eastAsia="仿宋" w:hAnsi="仿宋" w:cs="仿宋" w:hint="eastAsia"/>
          <w:sz w:val="32"/>
          <w:szCs w:val="32"/>
        </w:rPr>
        <w:t>。</w:t>
      </w:r>
    </w:p>
    <w:p w:rsidR="00A43B37" w:rsidRDefault="00A43B37">
      <w:pPr>
        <w:spacing w:line="700" w:lineRule="exact"/>
        <w:ind w:firstLineChars="300" w:firstLine="840"/>
        <w:rPr>
          <w:rFonts w:ascii="Times New Roman" w:eastAsia="宋体" w:hAnsi="Times New Roman" w:cs="Times New Roman"/>
          <w:sz w:val="28"/>
          <w:szCs w:val="28"/>
        </w:rPr>
      </w:pPr>
    </w:p>
    <w:p w:rsidR="00A43B37" w:rsidRDefault="00A43B37">
      <w:pPr>
        <w:spacing w:line="700" w:lineRule="exact"/>
        <w:ind w:firstLineChars="300" w:firstLine="840"/>
        <w:rPr>
          <w:rFonts w:ascii="Times New Roman" w:eastAsia="宋体" w:hAnsi="Times New Roman" w:cs="Times New Roman"/>
          <w:sz w:val="28"/>
          <w:szCs w:val="28"/>
        </w:rPr>
      </w:pPr>
    </w:p>
    <w:p w:rsidR="00A43B37" w:rsidRDefault="007516C0">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hint="eastAsia"/>
          <w:color w:val="000000"/>
          <w:sz w:val="32"/>
          <w:szCs w:val="32"/>
        </w:rPr>
        <w:t>6</w:t>
      </w:r>
      <w:r>
        <w:rPr>
          <w:rFonts w:ascii="仿宋" w:eastAsia="仿宋" w:hAnsi="仿宋" w:cs="仿宋" w:hint="eastAsia"/>
          <w:color w:val="000000"/>
          <w:sz w:val="32"/>
          <w:szCs w:val="32"/>
        </w:rPr>
        <w:t>：一般公共预算财政拨款支出决算结构）（饼状图）</w:t>
      </w:r>
    </w:p>
    <w:p w:rsidR="00A43B37" w:rsidRDefault="007516C0">
      <w:pPr>
        <w:spacing w:line="600" w:lineRule="exact"/>
        <w:rPr>
          <w:rFonts w:ascii="Times New Roman" w:eastAsia="宋体" w:hAnsi="Times New Roman" w:cs="Times New Roman"/>
          <w:color w:val="000000"/>
          <w:sz w:val="32"/>
          <w:szCs w:val="32"/>
        </w:rPr>
      </w:pPr>
      <w:r>
        <w:rPr>
          <w:rFonts w:ascii="Times New Roman" w:eastAsia="宋体" w:hAnsi="Times New Roman" w:cs="Times New Roman"/>
          <w:noProof/>
          <w:color w:val="000000"/>
          <w:sz w:val="32"/>
          <w:szCs w:val="32"/>
        </w:rPr>
        <w:drawing>
          <wp:anchor distT="0" distB="0" distL="114300" distR="114300" simplePos="0" relativeHeight="251664384" behindDoc="0" locked="0" layoutInCell="1" allowOverlap="1">
            <wp:simplePos x="0" y="0"/>
            <wp:positionH relativeFrom="column">
              <wp:posOffset>120650</wp:posOffset>
            </wp:positionH>
            <wp:positionV relativeFrom="paragraph">
              <wp:posOffset>145415</wp:posOffset>
            </wp:positionV>
            <wp:extent cx="5229225" cy="3171825"/>
            <wp:effectExtent l="4445" t="4445" r="11430" b="11430"/>
            <wp:wrapNone/>
            <wp:docPr id="1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A43B37" w:rsidRDefault="00A43B37">
      <w:pPr>
        <w:spacing w:line="600" w:lineRule="exact"/>
        <w:rPr>
          <w:rFonts w:ascii="Times New Roman" w:eastAsia="宋体" w:hAnsi="Times New Roman" w:cs="Times New Roman"/>
          <w:color w:val="000000"/>
          <w:sz w:val="32"/>
          <w:szCs w:val="32"/>
        </w:rPr>
      </w:pPr>
    </w:p>
    <w:p w:rsidR="00A43B37" w:rsidRDefault="00A43B37">
      <w:pPr>
        <w:spacing w:line="600" w:lineRule="atLeast"/>
        <w:ind w:firstLineChars="200" w:firstLine="560"/>
        <w:rPr>
          <w:rFonts w:ascii="Times New Roman" w:eastAsia="宋体" w:hAnsi="Times New Roman" w:cs="Times New Roman"/>
          <w:sz w:val="28"/>
          <w:szCs w:val="28"/>
        </w:rPr>
      </w:pPr>
    </w:p>
    <w:p w:rsidR="00A43B37" w:rsidRDefault="00A43B37">
      <w:pPr>
        <w:spacing w:line="600" w:lineRule="exact"/>
        <w:ind w:firstLineChars="200" w:firstLine="560"/>
        <w:rPr>
          <w:rFonts w:ascii="Times New Roman" w:eastAsia="宋体" w:hAnsi="Times New Roman" w:cs="Times New Roman"/>
          <w:sz w:val="28"/>
          <w:szCs w:val="28"/>
        </w:rPr>
      </w:pPr>
    </w:p>
    <w:p w:rsidR="00A43B37" w:rsidRDefault="00A43B37">
      <w:pPr>
        <w:spacing w:line="600" w:lineRule="exact"/>
        <w:ind w:firstLineChars="200" w:firstLine="560"/>
        <w:rPr>
          <w:rFonts w:ascii="Times New Roman" w:eastAsia="宋体" w:hAnsi="Times New Roman" w:cs="Times New Roman"/>
          <w:sz w:val="28"/>
          <w:szCs w:val="28"/>
        </w:rPr>
      </w:pPr>
    </w:p>
    <w:p w:rsidR="00A43B37" w:rsidRDefault="00A43B37">
      <w:pPr>
        <w:spacing w:line="600" w:lineRule="exact"/>
        <w:ind w:firstLineChars="200" w:firstLine="560"/>
        <w:rPr>
          <w:rFonts w:ascii="Times New Roman" w:eastAsia="宋体" w:hAnsi="Times New Roman" w:cs="Times New Roman"/>
          <w:sz w:val="28"/>
          <w:szCs w:val="28"/>
        </w:rPr>
      </w:pPr>
    </w:p>
    <w:p w:rsidR="00A43B37" w:rsidRDefault="00A43B37">
      <w:pPr>
        <w:keepNext/>
        <w:rPr>
          <w:rFonts w:ascii="Times New Roman" w:eastAsia="宋体" w:hAnsi="Times New Roman" w:cs="Times New Roman"/>
        </w:rPr>
      </w:pPr>
    </w:p>
    <w:p w:rsidR="00A43B37" w:rsidRDefault="00A43B37">
      <w:pPr>
        <w:spacing w:line="600" w:lineRule="exact"/>
        <w:ind w:firstLineChars="200" w:firstLine="640"/>
        <w:outlineLvl w:val="2"/>
        <w:rPr>
          <w:rFonts w:ascii="Times New Roman" w:eastAsia="宋体" w:hAnsi="Times New Roman" w:cs="Times New Roman"/>
          <w:color w:val="000000"/>
          <w:sz w:val="32"/>
          <w:szCs w:val="32"/>
        </w:rPr>
      </w:pPr>
      <w:bookmarkStart w:id="37" w:name="_Toc15377212"/>
    </w:p>
    <w:p w:rsidR="00A43B37" w:rsidRDefault="00A43B37">
      <w:pPr>
        <w:spacing w:line="600" w:lineRule="exact"/>
        <w:ind w:firstLineChars="200" w:firstLine="640"/>
        <w:outlineLvl w:val="2"/>
        <w:rPr>
          <w:rFonts w:ascii="Times New Roman" w:eastAsia="宋体" w:hAnsi="Times New Roman" w:cs="Times New Roman"/>
          <w:color w:val="000000"/>
          <w:sz w:val="32"/>
          <w:szCs w:val="32"/>
        </w:rPr>
      </w:pPr>
    </w:p>
    <w:p w:rsidR="00A43B37" w:rsidRDefault="007516C0">
      <w:pPr>
        <w:spacing w:line="600" w:lineRule="exact"/>
        <w:ind w:firstLineChars="200" w:firstLine="643"/>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（三）一般公共预算财政拨款支出决算具体情况</w:t>
      </w:r>
      <w:bookmarkEnd w:id="37"/>
    </w:p>
    <w:p w:rsidR="00A43B37" w:rsidRDefault="007516C0">
      <w:pPr>
        <w:numPr>
          <w:ilvl w:val="0"/>
          <w:numId w:val="4"/>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一般公共服务</w:t>
      </w:r>
      <w:r>
        <w:rPr>
          <w:rFonts w:ascii="仿宋" w:eastAsia="仿宋" w:hAnsi="仿宋" w:cs="仿宋" w:hint="eastAsia"/>
          <w:sz w:val="32"/>
          <w:szCs w:val="32"/>
        </w:rPr>
        <w:t xml:space="preserve">: </w:t>
      </w:r>
      <w:r>
        <w:rPr>
          <w:rFonts w:ascii="仿宋" w:eastAsia="仿宋" w:hAnsi="仿宋" w:cs="仿宋" w:hint="eastAsia"/>
          <w:sz w:val="32"/>
          <w:szCs w:val="32"/>
        </w:rPr>
        <w:t>支出决算为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教育支出</w:t>
      </w:r>
      <w:r>
        <w:rPr>
          <w:rFonts w:ascii="仿宋" w:eastAsia="仿宋" w:hAnsi="仿宋" w:cs="仿宋" w:hint="eastAsia"/>
          <w:sz w:val="32"/>
          <w:szCs w:val="32"/>
        </w:rPr>
        <w:t xml:space="preserve">: </w:t>
      </w:r>
      <w:r>
        <w:rPr>
          <w:rFonts w:ascii="仿宋" w:eastAsia="仿宋" w:hAnsi="仿宋" w:cs="仿宋" w:hint="eastAsia"/>
          <w:sz w:val="32"/>
          <w:szCs w:val="32"/>
        </w:rPr>
        <w:t>教育支出</w:t>
      </w:r>
      <w:r>
        <w:rPr>
          <w:rFonts w:ascii="仿宋" w:eastAsia="仿宋" w:hAnsi="仿宋" w:cs="仿宋" w:hint="eastAsia"/>
          <w:sz w:val="32"/>
          <w:szCs w:val="32"/>
        </w:rPr>
        <w:t>1900.69</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科学技术</w:t>
      </w:r>
      <w:r>
        <w:rPr>
          <w:rFonts w:ascii="仿宋" w:eastAsia="仿宋" w:hAnsi="仿宋" w:cs="仿宋" w:hint="eastAsia"/>
          <w:sz w:val="32"/>
          <w:szCs w:val="32"/>
        </w:rPr>
        <w:t xml:space="preserve">: </w:t>
      </w:r>
      <w:r>
        <w:rPr>
          <w:rFonts w:ascii="仿宋" w:eastAsia="仿宋" w:hAnsi="仿宋" w:cs="仿宋" w:hint="eastAsia"/>
          <w:sz w:val="32"/>
          <w:szCs w:val="32"/>
        </w:rPr>
        <w:t>支出决算为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文化体育与传媒</w:t>
      </w:r>
      <w:r>
        <w:rPr>
          <w:rFonts w:ascii="仿宋" w:eastAsia="仿宋" w:hAnsi="仿宋" w:cs="仿宋" w:hint="eastAsia"/>
          <w:sz w:val="32"/>
          <w:szCs w:val="32"/>
        </w:rPr>
        <w:t xml:space="preserve">: </w:t>
      </w:r>
      <w:r>
        <w:rPr>
          <w:rFonts w:ascii="仿宋" w:eastAsia="仿宋" w:hAnsi="仿宋" w:cs="仿宋" w:hint="eastAsia"/>
          <w:sz w:val="32"/>
          <w:szCs w:val="32"/>
        </w:rPr>
        <w:t>支出决算为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社会保障和就业</w:t>
      </w:r>
      <w:r>
        <w:rPr>
          <w:rFonts w:ascii="仿宋" w:eastAsia="仿宋" w:hAnsi="仿宋" w:cs="仿宋" w:hint="eastAsia"/>
          <w:sz w:val="32"/>
          <w:szCs w:val="32"/>
        </w:rPr>
        <w:t xml:space="preserve">: </w:t>
      </w:r>
      <w:r>
        <w:rPr>
          <w:rFonts w:ascii="仿宋" w:eastAsia="仿宋" w:hAnsi="仿宋" w:cs="仿宋" w:hint="eastAsia"/>
          <w:sz w:val="32"/>
          <w:szCs w:val="32"/>
        </w:rPr>
        <w:t>支出决算为</w:t>
      </w:r>
      <w:r>
        <w:rPr>
          <w:rFonts w:ascii="仿宋" w:eastAsia="仿宋" w:hAnsi="仿宋" w:cs="仿宋" w:hint="eastAsia"/>
          <w:sz w:val="32"/>
          <w:szCs w:val="32"/>
        </w:rPr>
        <w:t>129.52</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医疗卫生与计划生育</w:t>
      </w:r>
      <w:r>
        <w:rPr>
          <w:rFonts w:ascii="仿宋" w:eastAsia="仿宋" w:hAnsi="仿宋" w:cs="仿宋" w:hint="eastAsia"/>
          <w:sz w:val="32"/>
          <w:szCs w:val="32"/>
        </w:rPr>
        <w:t>:</w:t>
      </w:r>
      <w:r>
        <w:rPr>
          <w:rFonts w:ascii="仿宋" w:eastAsia="仿宋" w:hAnsi="仿宋" w:cs="仿宋" w:hint="eastAsia"/>
          <w:sz w:val="32"/>
          <w:szCs w:val="32"/>
        </w:rPr>
        <w:t>事业单位医疗支出决算为</w:t>
      </w:r>
      <w:r>
        <w:rPr>
          <w:rFonts w:ascii="仿宋" w:eastAsia="仿宋" w:hAnsi="仿宋" w:cs="仿宋" w:hint="eastAsia"/>
          <w:sz w:val="32"/>
          <w:szCs w:val="32"/>
        </w:rPr>
        <w:t>62.15</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p>
    <w:p w:rsidR="00A43B37" w:rsidRDefault="007516C0">
      <w:pPr>
        <w:spacing w:line="600" w:lineRule="exact"/>
        <w:ind w:firstLineChars="200" w:firstLine="640"/>
        <w:rPr>
          <w:rFonts w:ascii="Times New Roman" w:eastAsia="宋体" w:hAnsi="Times New Roman" w:cs="Times New Roman"/>
          <w:sz w:val="28"/>
          <w:szCs w:val="28"/>
        </w:rPr>
      </w:pPr>
      <w:r>
        <w:rPr>
          <w:rFonts w:ascii="仿宋" w:eastAsia="仿宋" w:hAnsi="仿宋" w:cs="仿宋" w:hint="eastAsia"/>
          <w:sz w:val="32"/>
          <w:szCs w:val="32"/>
        </w:rPr>
        <w:t>7.</w:t>
      </w:r>
      <w:r>
        <w:rPr>
          <w:rFonts w:ascii="仿宋" w:eastAsia="仿宋" w:hAnsi="仿宋" w:cs="仿宋" w:hint="eastAsia"/>
          <w:sz w:val="32"/>
          <w:szCs w:val="32"/>
        </w:rPr>
        <w:t>住房保障支出：住房公积金支出</w:t>
      </w:r>
      <w:r>
        <w:rPr>
          <w:rFonts w:ascii="仿宋" w:eastAsia="仿宋" w:hAnsi="仿宋" w:cs="仿宋" w:hint="eastAsia"/>
          <w:sz w:val="32"/>
          <w:szCs w:val="32"/>
        </w:rPr>
        <w:t>97.15</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Times New Roman" w:eastAsia="宋体" w:hAnsi="Times New Roman" w:cs="Times New Roman"/>
          <w:sz w:val="28"/>
          <w:szCs w:val="28"/>
        </w:rPr>
        <w:t>。</w:t>
      </w:r>
    </w:p>
    <w:p w:rsidR="00A43B37" w:rsidRDefault="007516C0">
      <w:pPr>
        <w:tabs>
          <w:tab w:val="right" w:pos="8306"/>
        </w:tabs>
        <w:spacing w:line="600" w:lineRule="exact"/>
        <w:ind w:firstLine="640"/>
        <w:outlineLvl w:val="1"/>
        <w:rPr>
          <w:rStyle w:val="2Char"/>
          <w:rFonts w:ascii="黑体" w:eastAsia="黑体" w:hAnsi="黑体" w:cs="黑体"/>
          <w:b w:val="0"/>
          <w:bCs w:val="0"/>
        </w:rPr>
      </w:pPr>
      <w:bookmarkStart w:id="38" w:name="_Toc15396608"/>
      <w:bookmarkStart w:id="39" w:name="_Toc15377214"/>
      <w:r>
        <w:rPr>
          <w:rFonts w:ascii="黑体" w:eastAsia="黑体" w:hAnsi="黑体" w:cs="黑体" w:hint="eastAsia"/>
          <w:color w:val="000000"/>
          <w:sz w:val="32"/>
          <w:szCs w:val="32"/>
        </w:rPr>
        <w:t>六、一</w:t>
      </w:r>
      <w:r>
        <w:rPr>
          <w:rStyle w:val="2Char"/>
          <w:rFonts w:ascii="黑体" w:eastAsia="黑体" w:hAnsi="黑体" w:cs="黑体" w:hint="eastAsia"/>
          <w:b w:val="0"/>
          <w:bCs w:val="0"/>
        </w:rPr>
        <w:t>般公共预算财政拨款基本支出决算情况说明</w:t>
      </w:r>
      <w:bookmarkEnd w:id="38"/>
      <w:bookmarkEnd w:id="39"/>
      <w:r>
        <w:rPr>
          <w:rStyle w:val="2Char"/>
          <w:rFonts w:ascii="黑体" w:eastAsia="黑体" w:hAnsi="黑体" w:cs="黑体" w:hint="eastAsia"/>
          <w:b w:val="0"/>
          <w:bCs w:val="0"/>
        </w:rPr>
        <w:tab/>
      </w:r>
    </w:p>
    <w:p w:rsidR="00A43B37" w:rsidRDefault="007516C0">
      <w:pPr>
        <w:spacing w:line="600" w:lineRule="exact"/>
        <w:ind w:firstLine="645"/>
        <w:rPr>
          <w:rFonts w:ascii="仿宋" w:eastAsia="仿宋" w:hAnsi="仿宋" w:cs="仿宋"/>
          <w:sz w:val="32"/>
          <w:szCs w:val="32"/>
        </w:rPr>
      </w:pPr>
      <w:bookmarkStart w:id="40" w:name="_Toc15396609"/>
      <w:bookmarkStart w:id="41" w:name="_Toc15377215"/>
      <w:r>
        <w:rPr>
          <w:rFonts w:ascii="仿宋" w:eastAsia="仿宋" w:hAnsi="仿宋" w:cs="仿宋" w:hint="eastAsia"/>
          <w:sz w:val="32"/>
          <w:szCs w:val="32"/>
        </w:rPr>
        <w:t>2020</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2189.51</w:t>
      </w:r>
      <w:r>
        <w:rPr>
          <w:rFonts w:ascii="仿宋" w:eastAsia="仿宋" w:hAnsi="仿宋" w:cs="仿宋" w:hint="eastAsia"/>
          <w:sz w:val="32"/>
          <w:szCs w:val="32"/>
        </w:rPr>
        <w:t>万元。</w:t>
      </w:r>
    </w:p>
    <w:p w:rsidR="00A43B37" w:rsidRDefault="007516C0">
      <w:pPr>
        <w:spacing w:line="6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（一）人员经费</w:t>
      </w:r>
      <w:r>
        <w:rPr>
          <w:rFonts w:ascii="仿宋" w:eastAsia="仿宋" w:hAnsi="仿宋" w:cs="仿宋" w:hint="eastAsia"/>
          <w:sz w:val="32"/>
          <w:szCs w:val="32"/>
        </w:rPr>
        <w:t>1154.79</w:t>
      </w:r>
      <w:r>
        <w:rPr>
          <w:rFonts w:ascii="仿宋" w:eastAsia="仿宋" w:hAnsi="仿宋" w:cs="仿宋" w:hint="eastAsia"/>
          <w:sz w:val="32"/>
          <w:szCs w:val="32"/>
        </w:rPr>
        <w:t>万元（基本工资</w:t>
      </w:r>
      <w:r>
        <w:rPr>
          <w:rFonts w:ascii="仿宋" w:eastAsia="仿宋" w:hAnsi="仿宋" w:cs="仿宋" w:hint="eastAsia"/>
          <w:sz w:val="32"/>
          <w:szCs w:val="32"/>
        </w:rPr>
        <w:t>471.93</w:t>
      </w:r>
      <w:r>
        <w:rPr>
          <w:rFonts w:ascii="仿宋" w:eastAsia="仿宋" w:hAnsi="仿宋" w:cs="仿宋" w:hint="eastAsia"/>
          <w:sz w:val="32"/>
          <w:szCs w:val="32"/>
        </w:rPr>
        <w:t>万元、津贴补贴</w:t>
      </w:r>
      <w:r>
        <w:rPr>
          <w:rFonts w:ascii="仿宋" w:eastAsia="仿宋" w:hAnsi="仿宋" w:cs="仿宋" w:hint="eastAsia"/>
          <w:sz w:val="32"/>
          <w:szCs w:val="32"/>
        </w:rPr>
        <w:t>11.55</w:t>
      </w:r>
      <w:r>
        <w:rPr>
          <w:rFonts w:ascii="仿宋" w:eastAsia="仿宋" w:hAnsi="仿宋" w:cs="仿宋" w:hint="eastAsia"/>
          <w:sz w:val="32"/>
          <w:szCs w:val="32"/>
        </w:rPr>
        <w:t>万元、奖金</w:t>
      </w:r>
      <w:r>
        <w:rPr>
          <w:rFonts w:ascii="仿宋" w:eastAsia="仿宋" w:hAnsi="仿宋" w:cs="仿宋" w:hint="eastAsia"/>
          <w:sz w:val="32"/>
          <w:szCs w:val="32"/>
        </w:rPr>
        <w:t>152.96</w:t>
      </w:r>
      <w:r>
        <w:rPr>
          <w:rFonts w:ascii="仿宋" w:eastAsia="仿宋" w:hAnsi="仿宋" w:cs="仿宋" w:hint="eastAsia"/>
          <w:sz w:val="32"/>
          <w:szCs w:val="32"/>
        </w:rPr>
        <w:t>万元、绩效工资</w:t>
      </w:r>
      <w:r>
        <w:rPr>
          <w:rFonts w:ascii="仿宋" w:eastAsia="仿宋" w:hAnsi="仿宋" w:cs="仿宋" w:hint="eastAsia"/>
          <w:sz w:val="32"/>
          <w:szCs w:val="32"/>
        </w:rPr>
        <w:t>321.21</w:t>
      </w:r>
      <w:r>
        <w:rPr>
          <w:rFonts w:ascii="仿宋" w:eastAsia="仿宋" w:hAnsi="仿宋" w:cs="仿宋" w:hint="eastAsia"/>
          <w:sz w:val="32"/>
          <w:szCs w:val="32"/>
        </w:rPr>
        <w:t>万元、其他工资金和福利支出</w:t>
      </w:r>
      <w:r>
        <w:rPr>
          <w:rFonts w:ascii="仿宋" w:eastAsia="仿宋" w:hAnsi="仿宋" w:cs="仿宋" w:hint="eastAsia"/>
          <w:sz w:val="32"/>
          <w:szCs w:val="32"/>
        </w:rPr>
        <w:t>14.74</w:t>
      </w:r>
      <w:r>
        <w:rPr>
          <w:rFonts w:ascii="仿宋" w:eastAsia="仿宋" w:hAnsi="仿宋" w:cs="仿宋" w:hint="eastAsia"/>
          <w:sz w:val="32"/>
          <w:szCs w:val="32"/>
        </w:rPr>
        <w:t>万元、机关事业单位基本养老保险缴费</w:t>
      </w:r>
      <w:r>
        <w:rPr>
          <w:rFonts w:ascii="仿宋" w:eastAsia="仿宋" w:hAnsi="仿宋" w:cs="仿宋" w:hint="eastAsia"/>
          <w:sz w:val="32"/>
          <w:szCs w:val="32"/>
        </w:rPr>
        <w:t>129.52</w:t>
      </w:r>
      <w:r>
        <w:rPr>
          <w:rFonts w:ascii="仿宋" w:eastAsia="仿宋" w:hAnsi="仿宋" w:cs="仿宋" w:hint="eastAsia"/>
          <w:sz w:val="32"/>
          <w:szCs w:val="32"/>
        </w:rPr>
        <w:t>万元、职工基本医疗保险缴费</w:t>
      </w:r>
      <w:r>
        <w:rPr>
          <w:rFonts w:ascii="仿宋" w:eastAsia="仿宋" w:hAnsi="仿宋" w:cs="仿宋" w:hint="eastAsia"/>
          <w:sz w:val="32"/>
          <w:szCs w:val="32"/>
        </w:rPr>
        <w:t>62.15</w:t>
      </w:r>
      <w:r>
        <w:rPr>
          <w:rFonts w:ascii="仿宋" w:eastAsia="仿宋" w:hAnsi="仿宋" w:cs="仿宋" w:hint="eastAsia"/>
          <w:sz w:val="32"/>
          <w:szCs w:val="32"/>
        </w:rPr>
        <w:t>万元，其他社会保障缴费</w:t>
      </w:r>
      <w:r>
        <w:rPr>
          <w:rFonts w:ascii="仿宋" w:eastAsia="仿宋" w:hAnsi="仿宋" w:cs="仿宋" w:hint="eastAsia"/>
          <w:sz w:val="32"/>
          <w:szCs w:val="32"/>
        </w:rPr>
        <w:t>23.1</w:t>
      </w:r>
      <w:r>
        <w:rPr>
          <w:rFonts w:ascii="仿宋" w:eastAsia="仿宋" w:hAnsi="仿宋" w:cs="仿宋" w:hint="eastAsia"/>
          <w:sz w:val="32"/>
          <w:szCs w:val="32"/>
        </w:rPr>
        <w:t>万差旅费</w:t>
      </w:r>
      <w:r>
        <w:rPr>
          <w:rFonts w:ascii="仿宋" w:eastAsia="仿宋" w:hAnsi="仿宋" w:cs="仿宋" w:hint="eastAsia"/>
          <w:sz w:val="32"/>
          <w:szCs w:val="32"/>
        </w:rPr>
        <w:t>7.5</w:t>
      </w:r>
      <w:r>
        <w:rPr>
          <w:rFonts w:ascii="仿宋" w:eastAsia="仿宋" w:hAnsi="仿宋" w:cs="仿宋" w:hint="eastAsia"/>
          <w:sz w:val="32"/>
          <w:szCs w:val="32"/>
        </w:rPr>
        <w:t>万元、维修（护）费</w:t>
      </w:r>
      <w:r>
        <w:rPr>
          <w:rFonts w:ascii="仿宋" w:eastAsia="仿宋" w:hAnsi="仿宋" w:cs="仿宋" w:hint="eastAsia"/>
          <w:sz w:val="32"/>
          <w:szCs w:val="32"/>
        </w:rPr>
        <w:t>14.8</w:t>
      </w:r>
      <w:r>
        <w:rPr>
          <w:rFonts w:ascii="仿宋" w:eastAsia="仿宋" w:hAnsi="仿宋" w:cs="仿宋" w:hint="eastAsia"/>
          <w:sz w:val="32"/>
          <w:szCs w:val="32"/>
        </w:rPr>
        <w:t>万元、会议费</w:t>
      </w:r>
      <w:r>
        <w:rPr>
          <w:rFonts w:ascii="仿宋" w:eastAsia="仿宋" w:hAnsi="仿宋" w:cs="仿宋" w:hint="eastAsia"/>
          <w:sz w:val="32"/>
          <w:szCs w:val="32"/>
        </w:rPr>
        <w:t>0.88</w:t>
      </w:r>
      <w:r>
        <w:rPr>
          <w:rFonts w:ascii="仿宋" w:eastAsia="仿宋" w:hAnsi="仿宋" w:cs="仿宋" w:hint="eastAsia"/>
          <w:sz w:val="32"/>
          <w:szCs w:val="32"/>
        </w:rPr>
        <w:t>万元、培训费</w:t>
      </w:r>
      <w:r>
        <w:rPr>
          <w:rFonts w:ascii="仿宋" w:eastAsia="仿宋" w:hAnsi="仿宋" w:cs="仿宋" w:hint="eastAsia"/>
          <w:sz w:val="32"/>
          <w:szCs w:val="32"/>
        </w:rPr>
        <w:t>12</w:t>
      </w:r>
      <w:r>
        <w:rPr>
          <w:rFonts w:ascii="仿宋" w:eastAsia="仿宋" w:hAnsi="仿宋" w:cs="仿宋" w:hint="eastAsia"/>
          <w:sz w:val="32"/>
          <w:szCs w:val="32"/>
        </w:rPr>
        <w:t>万元、公务接待费</w:t>
      </w:r>
      <w:r>
        <w:rPr>
          <w:rFonts w:ascii="仿宋" w:eastAsia="仿宋" w:hAnsi="仿宋" w:cs="仿宋" w:hint="eastAsia"/>
          <w:sz w:val="32"/>
          <w:szCs w:val="32"/>
        </w:rPr>
        <w:t>0.9</w:t>
      </w:r>
      <w:r>
        <w:rPr>
          <w:rFonts w:ascii="仿宋" w:eastAsia="仿宋" w:hAnsi="仿宋" w:cs="仿宋" w:hint="eastAsia"/>
          <w:sz w:val="32"/>
          <w:szCs w:val="32"/>
        </w:rPr>
        <w:t>万元、专用材料费</w:t>
      </w:r>
      <w:r>
        <w:rPr>
          <w:rFonts w:ascii="仿宋" w:eastAsia="仿宋" w:hAnsi="仿宋" w:cs="仿宋" w:hint="eastAsia"/>
          <w:sz w:val="32"/>
          <w:szCs w:val="32"/>
        </w:rPr>
        <w:t>13.3</w:t>
      </w:r>
      <w:r>
        <w:rPr>
          <w:rFonts w:ascii="仿宋" w:eastAsia="仿宋" w:hAnsi="仿宋" w:cs="仿宋" w:hint="eastAsia"/>
          <w:sz w:val="32"/>
          <w:szCs w:val="32"/>
        </w:rPr>
        <w:t>万元、劳务费</w:t>
      </w:r>
      <w:r>
        <w:rPr>
          <w:rFonts w:ascii="仿宋" w:eastAsia="仿宋" w:hAnsi="仿宋" w:cs="仿宋" w:hint="eastAsia"/>
          <w:sz w:val="32"/>
          <w:szCs w:val="32"/>
        </w:rPr>
        <w:t>2</w:t>
      </w:r>
      <w:r>
        <w:rPr>
          <w:rFonts w:ascii="仿宋" w:eastAsia="仿宋" w:hAnsi="仿宋" w:cs="仿宋" w:hint="eastAsia"/>
          <w:sz w:val="32"/>
          <w:szCs w:val="32"/>
        </w:rPr>
        <w:t>元、住房公积金</w:t>
      </w:r>
      <w:r>
        <w:rPr>
          <w:rFonts w:ascii="仿宋" w:eastAsia="仿宋" w:hAnsi="仿宋" w:cs="仿宋" w:hint="eastAsia"/>
          <w:sz w:val="32"/>
          <w:szCs w:val="32"/>
        </w:rPr>
        <w:t>97.15</w:t>
      </w:r>
      <w:r>
        <w:rPr>
          <w:rFonts w:ascii="仿宋" w:eastAsia="仿宋" w:hAnsi="仿宋" w:cs="仿宋" w:hint="eastAsia"/>
          <w:sz w:val="32"/>
          <w:szCs w:val="32"/>
        </w:rPr>
        <w:t>万元。</w:t>
      </w:r>
    </w:p>
    <w:p w:rsidR="00A43B37" w:rsidRDefault="007516C0">
      <w:pPr>
        <w:spacing w:line="6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（二）商品和服务支出</w:t>
      </w:r>
      <w:r>
        <w:rPr>
          <w:rFonts w:ascii="仿宋" w:eastAsia="仿宋" w:hAnsi="仿宋" w:cs="仿宋" w:hint="eastAsia"/>
          <w:sz w:val="32"/>
          <w:szCs w:val="32"/>
        </w:rPr>
        <w:t>189.42</w:t>
      </w:r>
      <w:r>
        <w:rPr>
          <w:rFonts w:ascii="仿宋" w:eastAsia="仿宋" w:hAnsi="仿宋" w:cs="仿宋" w:hint="eastAsia"/>
          <w:sz w:val="32"/>
          <w:szCs w:val="32"/>
        </w:rPr>
        <w:t>万元（办公费</w:t>
      </w:r>
      <w:r>
        <w:rPr>
          <w:rFonts w:ascii="仿宋" w:eastAsia="仿宋" w:hAnsi="仿宋" w:cs="仿宋" w:hint="eastAsia"/>
          <w:sz w:val="32"/>
          <w:szCs w:val="32"/>
        </w:rPr>
        <w:t>48.79</w:t>
      </w:r>
      <w:r>
        <w:rPr>
          <w:rFonts w:ascii="仿宋" w:eastAsia="仿宋" w:hAnsi="仿宋" w:cs="仿宋" w:hint="eastAsia"/>
          <w:sz w:val="32"/>
          <w:szCs w:val="32"/>
        </w:rPr>
        <w:t>万元、印刷费</w:t>
      </w:r>
      <w:r>
        <w:rPr>
          <w:rFonts w:ascii="仿宋" w:eastAsia="仿宋" w:hAnsi="仿宋" w:cs="仿宋" w:hint="eastAsia"/>
          <w:sz w:val="32"/>
          <w:szCs w:val="32"/>
        </w:rPr>
        <w:t>2.5</w:t>
      </w:r>
      <w:r>
        <w:rPr>
          <w:rFonts w:ascii="仿宋" w:eastAsia="仿宋" w:hAnsi="仿宋" w:cs="仿宋" w:hint="eastAsia"/>
          <w:sz w:val="32"/>
          <w:szCs w:val="32"/>
        </w:rPr>
        <w:t>万元、水费</w:t>
      </w:r>
      <w:r>
        <w:rPr>
          <w:rFonts w:ascii="仿宋" w:eastAsia="仿宋" w:hAnsi="仿宋" w:cs="仿宋" w:hint="eastAsia"/>
          <w:sz w:val="32"/>
          <w:szCs w:val="32"/>
        </w:rPr>
        <w:t>4</w:t>
      </w:r>
      <w:r>
        <w:rPr>
          <w:rFonts w:ascii="仿宋" w:eastAsia="仿宋" w:hAnsi="仿宋" w:cs="仿宋" w:hint="eastAsia"/>
          <w:sz w:val="32"/>
          <w:szCs w:val="32"/>
        </w:rPr>
        <w:t>万元、电费</w:t>
      </w:r>
      <w:r>
        <w:rPr>
          <w:rFonts w:ascii="仿宋" w:eastAsia="仿宋" w:hAnsi="仿宋" w:cs="仿宋" w:hint="eastAsia"/>
          <w:sz w:val="32"/>
          <w:szCs w:val="32"/>
        </w:rPr>
        <w:t>5.5</w:t>
      </w:r>
      <w:r>
        <w:rPr>
          <w:rFonts w:ascii="仿宋" w:eastAsia="仿宋" w:hAnsi="仿宋" w:cs="仿宋" w:hint="eastAsia"/>
          <w:sz w:val="32"/>
          <w:szCs w:val="32"/>
        </w:rPr>
        <w:t>万元、邮电费</w:t>
      </w:r>
      <w:r>
        <w:rPr>
          <w:rFonts w:ascii="仿宋" w:eastAsia="仿宋" w:hAnsi="仿宋" w:cs="仿宋" w:hint="eastAsia"/>
          <w:sz w:val="32"/>
          <w:szCs w:val="32"/>
        </w:rPr>
        <w:t>2.5</w:t>
      </w:r>
      <w:r>
        <w:rPr>
          <w:rFonts w:ascii="仿宋" w:eastAsia="仿宋" w:hAnsi="仿宋" w:cs="仿宋" w:hint="eastAsia"/>
          <w:sz w:val="32"/>
          <w:szCs w:val="32"/>
        </w:rPr>
        <w:t>万元、物业管理费</w:t>
      </w:r>
      <w:r>
        <w:rPr>
          <w:rFonts w:ascii="仿宋" w:eastAsia="仿宋" w:hAnsi="仿宋" w:cs="仿宋" w:hint="eastAsia"/>
          <w:sz w:val="32"/>
          <w:szCs w:val="32"/>
        </w:rPr>
        <w:t>21</w:t>
      </w:r>
      <w:r>
        <w:rPr>
          <w:rFonts w:ascii="仿宋" w:eastAsia="仿宋" w:hAnsi="仿宋" w:cs="仿宋" w:hint="eastAsia"/>
          <w:sz w:val="32"/>
          <w:szCs w:val="32"/>
        </w:rPr>
        <w:t>万元、</w:t>
      </w:r>
      <w:r>
        <w:rPr>
          <w:rFonts w:ascii="仿宋" w:eastAsia="仿宋" w:hAnsi="仿宋" w:cs="仿宋" w:hint="eastAsia"/>
          <w:sz w:val="32"/>
          <w:szCs w:val="32"/>
        </w:rPr>
        <w:t>4</w:t>
      </w:r>
      <w:r>
        <w:rPr>
          <w:rFonts w:ascii="仿宋" w:eastAsia="仿宋" w:hAnsi="仿宋" w:cs="仿宋" w:hint="eastAsia"/>
          <w:sz w:val="32"/>
          <w:szCs w:val="32"/>
        </w:rPr>
        <w:t>万元、工会经费</w:t>
      </w:r>
      <w:r>
        <w:rPr>
          <w:rFonts w:ascii="仿宋" w:eastAsia="仿宋" w:hAnsi="仿宋" w:cs="仿宋" w:hint="eastAsia"/>
          <w:sz w:val="32"/>
          <w:szCs w:val="32"/>
        </w:rPr>
        <w:t>2</w:t>
      </w:r>
      <w:r>
        <w:rPr>
          <w:rFonts w:ascii="仿宋" w:eastAsia="仿宋" w:hAnsi="仿宋" w:cs="仿宋" w:hint="eastAsia"/>
          <w:sz w:val="32"/>
          <w:szCs w:val="32"/>
        </w:rPr>
        <w:t>万元、福利费</w:t>
      </w:r>
      <w:r>
        <w:rPr>
          <w:rFonts w:ascii="仿宋" w:eastAsia="仿宋" w:hAnsi="仿宋" w:cs="仿宋" w:hint="eastAsia"/>
          <w:sz w:val="32"/>
          <w:szCs w:val="32"/>
        </w:rPr>
        <w:t>1</w:t>
      </w:r>
      <w:r>
        <w:rPr>
          <w:rFonts w:ascii="仿宋" w:eastAsia="仿宋" w:hAnsi="仿宋" w:cs="仿宋" w:hint="eastAsia"/>
          <w:sz w:val="32"/>
          <w:szCs w:val="32"/>
        </w:rPr>
        <w:t>万元、其他商品和服务支出</w:t>
      </w:r>
      <w:r>
        <w:rPr>
          <w:rFonts w:ascii="仿宋" w:eastAsia="仿宋" w:hAnsi="仿宋" w:cs="仿宋" w:hint="eastAsia"/>
          <w:sz w:val="32"/>
          <w:szCs w:val="32"/>
        </w:rPr>
        <w:t>28.75</w:t>
      </w:r>
      <w:r>
        <w:rPr>
          <w:rFonts w:ascii="仿宋" w:eastAsia="仿宋" w:hAnsi="仿宋" w:cs="仿宋" w:hint="eastAsia"/>
          <w:sz w:val="32"/>
          <w:szCs w:val="32"/>
        </w:rPr>
        <w:t>万元）。</w:t>
      </w:r>
    </w:p>
    <w:p w:rsidR="00A43B37" w:rsidRDefault="007516C0">
      <w:pPr>
        <w:spacing w:line="6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（三）对个人和家庭的补助支出</w:t>
      </w:r>
      <w:r>
        <w:rPr>
          <w:rFonts w:ascii="仿宋" w:eastAsia="仿宋" w:hAnsi="仿宋" w:cs="仿宋" w:hint="eastAsia"/>
          <w:sz w:val="32"/>
          <w:szCs w:val="32"/>
        </w:rPr>
        <w:t>635.79</w:t>
      </w:r>
      <w:r>
        <w:rPr>
          <w:rFonts w:ascii="仿宋" w:eastAsia="仿宋" w:hAnsi="仿宋" w:cs="仿宋" w:hint="eastAsia"/>
          <w:sz w:val="32"/>
          <w:szCs w:val="32"/>
        </w:rPr>
        <w:t>万元（生活补助</w:t>
      </w:r>
      <w:r>
        <w:rPr>
          <w:rFonts w:ascii="仿宋" w:eastAsia="仿宋" w:hAnsi="仿宋" w:cs="仿宋" w:hint="eastAsia"/>
          <w:sz w:val="32"/>
          <w:szCs w:val="32"/>
        </w:rPr>
        <w:t>396.03</w:t>
      </w:r>
      <w:r>
        <w:rPr>
          <w:rFonts w:ascii="仿宋" w:eastAsia="仿宋" w:hAnsi="仿宋" w:cs="仿宋" w:hint="eastAsia"/>
          <w:sz w:val="32"/>
          <w:szCs w:val="32"/>
        </w:rPr>
        <w:t>万元、奖励金</w:t>
      </w:r>
      <w:r>
        <w:rPr>
          <w:rFonts w:ascii="仿宋" w:eastAsia="仿宋" w:hAnsi="仿宋" w:cs="仿宋" w:hint="eastAsia"/>
          <w:sz w:val="32"/>
          <w:szCs w:val="32"/>
        </w:rPr>
        <w:t>88.33</w:t>
      </w:r>
      <w:r>
        <w:rPr>
          <w:rFonts w:ascii="仿宋" w:eastAsia="仿宋" w:hAnsi="仿宋" w:cs="仿宋" w:hint="eastAsia"/>
          <w:sz w:val="32"/>
          <w:szCs w:val="32"/>
        </w:rPr>
        <w:t>万元、其他个人及家庭补助支出</w:t>
      </w:r>
      <w:r>
        <w:rPr>
          <w:rFonts w:ascii="仿宋" w:eastAsia="仿宋" w:hAnsi="仿宋" w:cs="仿宋" w:hint="eastAsia"/>
          <w:sz w:val="32"/>
          <w:szCs w:val="32"/>
        </w:rPr>
        <w:t>151.44</w:t>
      </w:r>
      <w:r>
        <w:rPr>
          <w:rFonts w:ascii="仿宋" w:eastAsia="仿宋" w:hAnsi="仿宋" w:cs="仿宋" w:hint="eastAsia"/>
          <w:sz w:val="32"/>
          <w:szCs w:val="32"/>
        </w:rPr>
        <w:t>万元）。</w:t>
      </w:r>
    </w:p>
    <w:p w:rsidR="00A43B37" w:rsidRDefault="007516C0">
      <w:pPr>
        <w:spacing w:line="660" w:lineRule="exact"/>
        <w:rPr>
          <w:rFonts w:ascii="Times New Roman" w:eastAsia="宋体" w:hAnsi="Times New Roman" w:cs="Times New Roman"/>
          <w:color w:val="000000"/>
          <w:sz w:val="32"/>
          <w:szCs w:val="32"/>
        </w:rPr>
      </w:pPr>
      <w:r>
        <w:rPr>
          <w:rFonts w:ascii="Times New Roman" w:eastAsia="宋体" w:hAnsi="Times New Roman" w:cs="Times New Roman"/>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（四）资本性支出</w:t>
      </w:r>
      <w:r>
        <w:rPr>
          <w:rFonts w:ascii="仿宋" w:eastAsia="仿宋" w:hAnsi="仿宋" w:cs="仿宋" w:hint="eastAsia"/>
          <w:sz w:val="32"/>
          <w:szCs w:val="32"/>
        </w:rPr>
        <w:t>80</w:t>
      </w:r>
      <w:r>
        <w:rPr>
          <w:rFonts w:ascii="仿宋" w:eastAsia="仿宋" w:hAnsi="仿宋" w:cs="仿宋" w:hint="eastAsia"/>
          <w:sz w:val="32"/>
          <w:szCs w:val="32"/>
        </w:rPr>
        <w:t>万元（专用设备购置</w:t>
      </w:r>
      <w:r>
        <w:rPr>
          <w:rFonts w:ascii="仿宋" w:eastAsia="仿宋" w:hAnsi="仿宋" w:cs="仿宋" w:hint="eastAsia"/>
          <w:sz w:val="32"/>
          <w:szCs w:val="32"/>
        </w:rPr>
        <w:t>80</w:t>
      </w:r>
      <w:r>
        <w:rPr>
          <w:rFonts w:ascii="仿宋" w:eastAsia="仿宋" w:hAnsi="仿宋" w:cs="仿宋" w:hint="eastAsia"/>
          <w:sz w:val="32"/>
          <w:szCs w:val="32"/>
        </w:rPr>
        <w:t>万元）。</w:t>
      </w:r>
    </w:p>
    <w:p w:rsidR="00A43B37" w:rsidRDefault="007516C0">
      <w:pPr>
        <w:spacing w:line="660" w:lineRule="exact"/>
        <w:ind w:firstLine="640"/>
        <w:outlineLvl w:val="1"/>
        <w:rPr>
          <w:rStyle w:val="2Char"/>
          <w:rFonts w:ascii="黑体" w:eastAsia="黑体" w:hAnsi="黑体" w:cs="黑体"/>
          <w:b w:val="0"/>
          <w:bCs w:val="0"/>
        </w:rPr>
      </w:pPr>
      <w:r>
        <w:rPr>
          <w:rFonts w:ascii="黑体" w:eastAsia="黑体" w:hAnsi="黑体" w:cs="黑体" w:hint="eastAsia"/>
          <w:color w:val="000000"/>
          <w:sz w:val="32"/>
          <w:szCs w:val="32"/>
        </w:rPr>
        <w:t>七、</w:t>
      </w:r>
      <w:r>
        <w:rPr>
          <w:rStyle w:val="2Char"/>
          <w:rFonts w:ascii="黑体" w:eastAsia="黑体" w:hAnsi="黑体" w:cs="黑体" w:hint="eastAsia"/>
          <w:b w:val="0"/>
          <w:bCs w:val="0"/>
        </w:rPr>
        <w:t>“三公”经费财政拨款支出决算情况说明</w:t>
      </w:r>
      <w:bookmarkEnd w:id="40"/>
      <w:bookmarkEnd w:id="41"/>
    </w:p>
    <w:p w:rsidR="00A43B37" w:rsidRDefault="007516C0">
      <w:pPr>
        <w:spacing w:line="660" w:lineRule="exact"/>
        <w:ind w:firstLine="640"/>
        <w:outlineLvl w:val="2"/>
        <w:rPr>
          <w:rFonts w:ascii="仿宋" w:eastAsia="仿宋" w:hAnsi="仿宋" w:cs="仿宋"/>
          <w:color w:val="000000"/>
          <w:sz w:val="32"/>
          <w:szCs w:val="32"/>
        </w:rPr>
      </w:pPr>
      <w:bookmarkStart w:id="42" w:name="_Toc15377216"/>
      <w:r>
        <w:rPr>
          <w:rFonts w:ascii="仿宋" w:eastAsia="仿宋" w:hAnsi="仿宋" w:cs="仿宋" w:hint="eastAsia"/>
          <w:color w:val="000000"/>
          <w:sz w:val="32"/>
          <w:szCs w:val="32"/>
        </w:rPr>
        <w:t>（一）“三公”经费财政拨款支出决算总体情况说明</w:t>
      </w:r>
      <w:bookmarkEnd w:id="42"/>
    </w:p>
    <w:p w:rsidR="00A43B37" w:rsidRDefault="007516C0">
      <w:pPr>
        <w:spacing w:line="660" w:lineRule="exact"/>
        <w:ind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年度“三公”经费财政拨款支出决算为</w:t>
      </w:r>
      <w:r>
        <w:rPr>
          <w:rFonts w:ascii="仿宋" w:eastAsia="仿宋" w:hAnsi="仿宋" w:cs="仿宋" w:hint="eastAsia"/>
          <w:sz w:val="32"/>
          <w:szCs w:val="32"/>
        </w:rPr>
        <w:t>0.9</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p>
    <w:p w:rsidR="00A43B37" w:rsidRDefault="007516C0">
      <w:pPr>
        <w:spacing w:line="660" w:lineRule="exact"/>
        <w:ind w:firstLine="640"/>
        <w:outlineLvl w:val="2"/>
        <w:rPr>
          <w:rFonts w:ascii="仿宋" w:eastAsia="仿宋" w:hAnsi="仿宋" w:cs="仿宋"/>
          <w:b/>
          <w:bCs/>
          <w:color w:val="000000"/>
          <w:sz w:val="32"/>
          <w:szCs w:val="32"/>
        </w:rPr>
      </w:pPr>
      <w:bookmarkStart w:id="43" w:name="_Toc15377217"/>
      <w:r>
        <w:rPr>
          <w:rFonts w:ascii="仿宋" w:eastAsia="仿宋" w:hAnsi="仿宋" w:cs="仿宋" w:hint="eastAsia"/>
          <w:b/>
          <w:bCs/>
          <w:color w:val="000000"/>
          <w:sz w:val="32"/>
          <w:szCs w:val="32"/>
        </w:rPr>
        <w:t>（二）“三公”经费财政拨款支出决算具体情况说明</w:t>
      </w:r>
      <w:bookmarkEnd w:id="43"/>
    </w:p>
    <w:p w:rsidR="00A43B37" w:rsidRDefault="007516C0">
      <w:pPr>
        <w:spacing w:line="660" w:lineRule="exact"/>
        <w:ind w:firstLine="640"/>
        <w:rPr>
          <w:rFonts w:ascii="仿宋" w:eastAsia="仿宋" w:hAnsi="仿宋" w:cs="仿宋"/>
          <w:sz w:val="32"/>
          <w:szCs w:val="32"/>
        </w:rPr>
      </w:pPr>
      <w:bookmarkStart w:id="44" w:name="_Toc15396610"/>
      <w:bookmarkStart w:id="45" w:name="_Toc15377218"/>
      <w:r>
        <w:rPr>
          <w:rFonts w:ascii="仿宋" w:eastAsia="仿宋" w:hAnsi="仿宋" w:cs="仿宋" w:hint="eastAsia"/>
          <w:sz w:val="32"/>
          <w:szCs w:val="32"/>
        </w:rPr>
        <w:t>2020</w:t>
      </w:r>
      <w:r>
        <w:rPr>
          <w:rFonts w:ascii="仿宋" w:eastAsia="仿宋" w:hAnsi="仿宋" w:cs="仿宋" w:hint="eastAsia"/>
          <w:sz w:val="32"/>
          <w:szCs w:val="32"/>
        </w:rPr>
        <w:t>年度“三公”经费财政拨款支出决算中，因公出国（境）费支出决算</w:t>
      </w:r>
      <w:r>
        <w:rPr>
          <w:rFonts w:ascii="仿宋" w:eastAsia="仿宋" w:hAnsi="仿宋" w:cs="仿宋" w:hint="eastAsia"/>
          <w:sz w:val="32"/>
          <w:szCs w:val="32"/>
        </w:rPr>
        <w:t>0</w:t>
      </w:r>
      <w:r>
        <w:rPr>
          <w:rFonts w:ascii="仿宋" w:eastAsia="仿宋" w:hAnsi="仿宋" w:cs="仿宋" w:hint="eastAsia"/>
          <w:sz w:val="32"/>
          <w:szCs w:val="32"/>
        </w:rPr>
        <w:t>万元；公务用车购置及运行维护费支出决算</w:t>
      </w:r>
      <w:r>
        <w:rPr>
          <w:rFonts w:ascii="仿宋" w:eastAsia="仿宋" w:hAnsi="仿宋" w:cs="仿宋" w:hint="eastAsia"/>
          <w:sz w:val="32"/>
          <w:szCs w:val="32"/>
        </w:rPr>
        <w:t>0</w:t>
      </w:r>
      <w:r>
        <w:rPr>
          <w:rFonts w:ascii="仿宋" w:eastAsia="仿宋" w:hAnsi="仿宋" w:cs="仿宋" w:hint="eastAsia"/>
          <w:sz w:val="32"/>
          <w:szCs w:val="32"/>
        </w:rPr>
        <w:t>万元；公务接待费支出决算</w:t>
      </w:r>
      <w:r>
        <w:rPr>
          <w:rFonts w:ascii="仿宋" w:eastAsia="仿宋" w:hAnsi="仿宋" w:cs="仿宋" w:hint="eastAsia"/>
          <w:sz w:val="32"/>
          <w:szCs w:val="32"/>
        </w:rPr>
        <w:t>0.9</w:t>
      </w:r>
      <w:r>
        <w:rPr>
          <w:rFonts w:ascii="仿宋" w:eastAsia="仿宋" w:hAnsi="仿宋" w:cs="仿宋" w:hint="eastAsia"/>
          <w:sz w:val="32"/>
          <w:szCs w:val="32"/>
        </w:rPr>
        <w:t>万元，占</w:t>
      </w:r>
      <w:r>
        <w:rPr>
          <w:rFonts w:ascii="仿宋" w:eastAsia="仿宋" w:hAnsi="仿宋" w:cs="仿宋" w:hint="eastAsia"/>
          <w:sz w:val="32"/>
          <w:szCs w:val="32"/>
        </w:rPr>
        <w:t>100%</w:t>
      </w:r>
      <w:r>
        <w:rPr>
          <w:rFonts w:ascii="仿宋" w:eastAsia="仿宋" w:hAnsi="仿宋" w:cs="仿宋" w:hint="eastAsia"/>
          <w:sz w:val="32"/>
          <w:szCs w:val="32"/>
        </w:rPr>
        <w:t>。具体情况如下：</w:t>
      </w:r>
    </w:p>
    <w:p w:rsidR="00A43B37" w:rsidRDefault="00A43B37">
      <w:pPr>
        <w:spacing w:line="660" w:lineRule="exact"/>
        <w:jc w:val="center"/>
        <w:rPr>
          <w:rFonts w:ascii="Times New Roman" w:eastAsia="宋体" w:hAnsi="Times New Roman" w:cs="Times New Roman"/>
          <w:color w:val="000000"/>
          <w:sz w:val="32"/>
          <w:szCs w:val="32"/>
        </w:rPr>
      </w:pPr>
    </w:p>
    <w:p w:rsidR="00A43B37" w:rsidRDefault="007516C0">
      <w:pPr>
        <w:spacing w:line="6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hint="eastAsia"/>
          <w:color w:val="000000"/>
          <w:sz w:val="32"/>
          <w:szCs w:val="32"/>
        </w:rPr>
        <w:t>8</w:t>
      </w:r>
      <w:r>
        <w:rPr>
          <w:rFonts w:ascii="仿宋" w:eastAsia="仿宋" w:hAnsi="仿宋" w:cs="仿宋" w:hint="eastAsia"/>
          <w:color w:val="000000"/>
          <w:sz w:val="32"/>
          <w:szCs w:val="32"/>
        </w:rPr>
        <w:t>：“三公”经费财政拨款支出结构）（饼状图）</w:t>
      </w:r>
    </w:p>
    <w:p w:rsidR="00A43B37" w:rsidRDefault="007516C0">
      <w:pPr>
        <w:spacing w:line="600" w:lineRule="exact"/>
        <w:jc w:val="center"/>
        <w:rPr>
          <w:rFonts w:ascii="Times New Roman" w:eastAsia="宋体" w:hAnsi="Times New Roman" w:cs="Times New Roman"/>
          <w:color w:val="000000"/>
          <w:sz w:val="32"/>
          <w:szCs w:val="32"/>
        </w:rPr>
      </w:pPr>
      <w:r>
        <w:rPr>
          <w:rFonts w:ascii="Times New Roman" w:eastAsia="宋体" w:hAnsi="Times New Roman" w:cs="Times New Roman"/>
          <w:noProof/>
          <w:color w:val="000000"/>
          <w:sz w:val="32"/>
          <w:szCs w:val="32"/>
        </w:rPr>
        <w:drawing>
          <wp:anchor distT="0" distB="0" distL="114300" distR="114300" simplePos="0" relativeHeight="251665408" behindDoc="0" locked="0" layoutInCell="1" allowOverlap="1">
            <wp:simplePos x="0" y="0"/>
            <wp:positionH relativeFrom="column">
              <wp:posOffset>340995</wp:posOffset>
            </wp:positionH>
            <wp:positionV relativeFrom="paragraph">
              <wp:posOffset>264795</wp:posOffset>
            </wp:positionV>
            <wp:extent cx="4533900" cy="3171825"/>
            <wp:effectExtent l="4445" t="4445" r="8255" b="11430"/>
            <wp:wrapTopAndBottom/>
            <wp:docPr id="2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因公出国（境）经费支出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公务用车购置及运行维护费支出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公务接待费支出</w:t>
      </w:r>
      <w:r>
        <w:rPr>
          <w:rFonts w:ascii="仿宋" w:eastAsia="仿宋" w:hAnsi="仿宋" w:cs="仿宋" w:hint="eastAsia"/>
          <w:sz w:val="32"/>
          <w:szCs w:val="32"/>
        </w:rPr>
        <w:t>0.9</w:t>
      </w:r>
      <w:r>
        <w:rPr>
          <w:rFonts w:ascii="仿宋" w:eastAsia="仿宋" w:hAnsi="仿宋" w:cs="仿宋" w:hint="eastAsia"/>
          <w:sz w:val="32"/>
          <w:szCs w:val="32"/>
        </w:rPr>
        <w:t>万元。</w:t>
      </w:r>
    </w:p>
    <w:p w:rsidR="00A43B37" w:rsidRDefault="007516C0">
      <w:pPr>
        <w:spacing w:line="600" w:lineRule="exact"/>
        <w:ind w:firstLine="640"/>
        <w:rPr>
          <w:rFonts w:ascii="仿宋" w:eastAsia="仿宋" w:hAnsi="仿宋" w:cs="仿宋"/>
          <w:sz w:val="32"/>
          <w:szCs w:val="32"/>
        </w:rPr>
      </w:pPr>
      <w:r>
        <w:rPr>
          <w:rFonts w:ascii="仿宋" w:eastAsia="仿宋" w:hAnsi="仿宋" w:cs="仿宋" w:hint="eastAsia"/>
          <w:sz w:val="32"/>
          <w:szCs w:val="32"/>
        </w:rPr>
        <w:t>公务接待费支出</w:t>
      </w:r>
      <w:r>
        <w:rPr>
          <w:rFonts w:ascii="仿宋" w:eastAsia="仿宋" w:hAnsi="仿宋" w:cs="仿宋" w:hint="eastAsia"/>
          <w:sz w:val="32"/>
          <w:szCs w:val="32"/>
        </w:rPr>
        <w:t>0.9</w:t>
      </w:r>
      <w:r>
        <w:rPr>
          <w:rFonts w:ascii="仿宋" w:eastAsia="仿宋" w:hAnsi="仿宋" w:cs="仿宋" w:hint="eastAsia"/>
          <w:sz w:val="32"/>
          <w:szCs w:val="32"/>
        </w:rPr>
        <w:t>万元，公务接待费支出决算比</w:t>
      </w:r>
      <w:r>
        <w:rPr>
          <w:rFonts w:ascii="仿宋" w:eastAsia="仿宋" w:hAnsi="仿宋" w:cs="仿宋" w:hint="eastAsia"/>
          <w:sz w:val="32"/>
          <w:szCs w:val="32"/>
        </w:rPr>
        <w:t>2019</w:t>
      </w:r>
      <w:r>
        <w:rPr>
          <w:rFonts w:ascii="仿宋" w:eastAsia="仿宋" w:hAnsi="仿宋" w:cs="仿宋" w:hint="eastAsia"/>
          <w:sz w:val="32"/>
          <w:szCs w:val="32"/>
        </w:rPr>
        <w:t>年减少</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spacing w:line="600" w:lineRule="exact"/>
        <w:ind w:firstLine="640"/>
        <w:outlineLvl w:val="1"/>
        <w:rPr>
          <w:rStyle w:val="2Char"/>
          <w:rFonts w:ascii="黑体" w:eastAsia="黑体" w:hAnsi="黑体" w:cs="黑体"/>
          <w:b w:val="0"/>
          <w:bCs w:val="0"/>
        </w:rPr>
      </w:pPr>
      <w:r>
        <w:rPr>
          <w:rFonts w:ascii="黑体" w:eastAsia="黑体" w:hAnsi="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4"/>
      <w:bookmarkEnd w:id="45"/>
    </w:p>
    <w:p w:rsidR="00A43B37" w:rsidRDefault="007516C0">
      <w:pPr>
        <w:spacing w:line="600" w:lineRule="exact"/>
        <w:ind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年政府性基金预算拨款支出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numPr>
          <w:ilvl w:val="0"/>
          <w:numId w:val="5"/>
        </w:numPr>
        <w:spacing w:line="600" w:lineRule="exact"/>
        <w:ind w:firstLine="640"/>
        <w:outlineLvl w:val="1"/>
        <w:rPr>
          <w:rStyle w:val="2Char"/>
          <w:rFonts w:ascii="黑体" w:eastAsia="黑体" w:hAnsi="黑体" w:cs="黑体"/>
          <w:b w:val="0"/>
          <w:bCs w:val="0"/>
        </w:rPr>
      </w:pPr>
      <w:bookmarkStart w:id="46" w:name="_Toc15396611"/>
      <w:bookmarkStart w:id="47" w:name="_Toc15377219"/>
      <w:r>
        <w:rPr>
          <w:rStyle w:val="2Char"/>
          <w:rFonts w:ascii="黑体" w:eastAsia="黑体" w:hAnsi="黑体" w:cs="黑体" w:hint="eastAsia"/>
          <w:b w:val="0"/>
          <w:bCs w:val="0"/>
        </w:rPr>
        <w:t>国有资本经营预算支出决算情况说明</w:t>
      </w:r>
      <w:bookmarkEnd w:id="46"/>
      <w:bookmarkEnd w:id="47"/>
    </w:p>
    <w:p w:rsidR="00A43B37" w:rsidRDefault="007516C0">
      <w:pPr>
        <w:spacing w:line="600" w:lineRule="exact"/>
        <w:ind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年国有资本经营预算拨款支出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numPr>
          <w:ilvl w:val="0"/>
          <w:numId w:val="6"/>
        </w:numPr>
        <w:spacing w:line="580" w:lineRule="exact"/>
        <w:rPr>
          <w:rFonts w:ascii="黑体" w:eastAsia="黑体" w:hAnsi="黑体" w:cs="黑体"/>
          <w:sz w:val="32"/>
          <w:szCs w:val="32"/>
        </w:rPr>
      </w:pPr>
      <w:r>
        <w:rPr>
          <w:rFonts w:ascii="黑体" w:eastAsia="黑体" w:hAnsi="黑体" w:cs="黑体" w:hint="eastAsia"/>
          <w:sz w:val="32"/>
          <w:szCs w:val="32"/>
        </w:rPr>
        <w:t>其他重要事项的情况说明</w:t>
      </w:r>
    </w:p>
    <w:p w:rsidR="00A43B37" w:rsidRDefault="007516C0">
      <w:pPr>
        <w:numPr>
          <w:ilvl w:val="0"/>
          <w:numId w:val="7"/>
        </w:numPr>
        <w:spacing w:line="580" w:lineRule="exact"/>
        <w:ind w:left="709"/>
        <w:rPr>
          <w:rFonts w:ascii="仿宋" w:eastAsia="仿宋" w:hAnsi="仿宋" w:cs="仿宋"/>
          <w:b/>
          <w:bCs/>
          <w:sz w:val="32"/>
          <w:szCs w:val="32"/>
        </w:rPr>
      </w:pPr>
      <w:r>
        <w:rPr>
          <w:rFonts w:ascii="仿宋" w:eastAsia="仿宋" w:hAnsi="仿宋" w:cs="仿宋" w:hint="eastAsia"/>
          <w:b/>
          <w:bCs/>
          <w:sz w:val="32"/>
          <w:szCs w:val="32"/>
        </w:rPr>
        <w:t>、机关运行经费支出情况</w:t>
      </w:r>
    </w:p>
    <w:p w:rsidR="00A43B37" w:rsidRDefault="007516C0">
      <w:pPr>
        <w:spacing w:line="580" w:lineRule="exact"/>
        <w:rPr>
          <w:rFonts w:ascii="Times New Roman" w:eastAsia="宋体" w:hAnsi="Times New Roman" w:cs="Times New Roman"/>
          <w:sz w:val="32"/>
          <w:szCs w:val="32"/>
        </w:rPr>
      </w:pPr>
      <w:r>
        <w:rPr>
          <w:rFonts w:ascii="Times New Roman" w:eastAsia="宋体" w:hAnsi="Times New Roman" w:cs="Times New Roman"/>
          <w:sz w:val="32"/>
          <w:szCs w:val="32"/>
        </w:rPr>
        <w:t xml:space="preserve">    </w:t>
      </w:r>
      <w:r>
        <w:rPr>
          <w:rFonts w:ascii="仿宋" w:eastAsia="仿宋" w:hAnsi="仿宋" w:cs="仿宋" w:hint="eastAsia"/>
          <w:sz w:val="32"/>
          <w:szCs w:val="32"/>
        </w:rPr>
        <w:t xml:space="preserve"> 2020</w:t>
      </w:r>
      <w:r>
        <w:rPr>
          <w:rFonts w:ascii="仿宋" w:eastAsia="仿宋" w:hAnsi="仿宋" w:cs="仿宋" w:hint="eastAsia"/>
          <w:sz w:val="32"/>
          <w:szCs w:val="32"/>
        </w:rPr>
        <w:t>年本单位无此项支出。</w:t>
      </w:r>
    </w:p>
    <w:p w:rsidR="00A43B37" w:rsidRDefault="007516C0">
      <w:pPr>
        <w:spacing w:line="580" w:lineRule="exact"/>
        <w:ind w:left="709"/>
        <w:rPr>
          <w:rFonts w:ascii="仿宋" w:eastAsia="仿宋" w:hAnsi="仿宋" w:cs="仿宋"/>
          <w:b/>
          <w:bCs/>
          <w:sz w:val="32"/>
          <w:szCs w:val="32"/>
        </w:rPr>
      </w:pPr>
      <w:r>
        <w:rPr>
          <w:rFonts w:ascii="仿宋" w:eastAsia="仿宋" w:hAnsi="仿宋" w:cs="仿宋" w:hint="eastAsia"/>
          <w:b/>
          <w:bCs/>
          <w:sz w:val="32"/>
          <w:szCs w:val="32"/>
        </w:rPr>
        <w:t>（二）、政府采购支出情况</w:t>
      </w:r>
    </w:p>
    <w:p w:rsidR="00A43B37" w:rsidRDefault="007516C0">
      <w:pPr>
        <w:spacing w:line="580" w:lineRule="exact"/>
        <w:ind w:firstLineChars="300" w:firstLine="96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年，开江县甘棠</w:t>
      </w:r>
      <w:r>
        <w:rPr>
          <w:rFonts w:ascii="仿宋" w:eastAsia="仿宋" w:hAnsi="仿宋" w:cs="仿宋" w:hint="eastAsia"/>
          <w:sz w:val="32"/>
          <w:szCs w:val="32"/>
        </w:rPr>
        <w:t>初级中学</w:t>
      </w:r>
      <w:r>
        <w:rPr>
          <w:rFonts w:ascii="仿宋" w:eastAsia="仿宋" w:hAnsi="仿宋" w:cs="仿宋" w:hint="eastAsia"/>
          <w:sz w:val="32"/>
          <w:szCs w:val="32"/>
        </w:rPr>
        <w:t>采购支出总额</w:t>
      </w:r>
      <w:r>
        <w:rPr>
          <w:rFonts w:ascii="仿宋" w:eastAsia="仿宋" w:hAnsi="仿宋" w:cs="仿宋" w:hint="eastAsia"/>
          <w:sz w:val="32"/>
          <w:szCs w:val="32"/>
        </w:rPr>
        <w:t>80</w:t>
      </w:r>
      <w:r>
        <w:rPr>
          <w:rFonts w:ascii="仿宋" w:eastAsia="仿宋" w:hAnsi="仿宋" w:cs="仿宋" w:hint="eastAsia"/>
          <w:sz w:val="32"/>
          <w:szCs w:val="32"/>
        </w:rPr>
        <w:t>万元，其中：政府采购货物支出</w:t>
      </w:r>
      <w:r>
        <w:rPr>
          <w:rFonts w:ascii="仿宋" w:eastAsia="仿宋" w:hAnsi="仿宋" w:cs="仿宋" w:hint="eastAsia"/>
          <w:sz w:val="32"/>
          <w:szCs w:val="32"/>
        </w:rPr>
        <w:t>80</w:t>
      </w:r>
      <w:r>
        <w:rPr>
          <w:rFonts w:ascii="仿宋" w:eastAsia="仿宋" w:hAnsi="仿宋" w:cs="仿宋" w:hint="eastAsia"/>
          <w:sz w:val="32"/>
          <w:szCs w:val="32"/>
        </w:rPr>
        <w:t>万元、政府采购工程支出</w:t>
      </w:r>
      <w:r>
        <w:rPr>
          <w:rFonts w:ascii="仿宋" w:eastAsia="仿宋" w:hAnsi="仿宋" w:cs="仿宋" w:hint="eastAsia"/>
          <w:sz w:val="32"/>
          <w:szCs w:val="32"/>
        </w:rPr>
        <w:t>0</w:t>
      </w:r>
      <w:r>
        <w:rPr>
          <w:rFonts w:ascii="仿宋" w:eastAsia="仿宋" w:hAnsi="仿宋" w:cs="仿宋" w:hint="eastAsia"/>
          <w:sz w:val="32"/>
          <w:szCs w:val="32"/>
        </w:rPr>
        <w:t>万元、政府采购服务支出</w:t>
      </w:r>
      <w:r>
        <w:rPr>
          <w:rFonts w:ascii="仿宋" w:eastAsia="仿宋" w:hAnsi="仿宋" w:cs="仿宋" w:hint="eastAsia"/>
          <w:sz w:val="32"/>
          <w:szCs w:val="32"/>
        </w:rPr>
        <w:t>0</w:t>
      </w:r>
      <w:r>
        <w:rPr>
          <w:rFonts w:ascii="仿宋" w:eastAsia="仿宋" w:hAnsi="仿宋" w:cs="仿宋" w:hint="eastAsia"/>
          <w:sz w:val="32"/>
          <w:szCs w:val="32"/>
        </w:rPr>
        <w:t>万元。主要用于会议室办公桌</w:t>
      </w:r>
      <w:r>
        <w:rPr>
          <w:rFonts w:ascii="仿宋" w:eastAsia="仿宋" w:hAnsi="仿宋" w:cs="仿宋" w:hint="eastAsia"/>
          <w:sz w:val="32"/>
          <w:szCs w:val="32"/>
        </w:rPr>
        <w:t>、</w:t>
      </w:r>
      <w:r>
        <w:rPr>
          <w:rFonts w:ascii="仿宋" w:eastAsia="仿宋" w:hAnsi="仿宋" w:cs="仿宋" w:hint="eastAsia"/>
          <w:sz w:val="32"/>
          <w:szCs w:val="32"/>
        </w:rPr>
        <w:t>学生桌、学生床、多功能厅，会议视频等</w:t>
      </w:r>
      <w:r>
        <w:rPr>
          <w:rFonts w:ascii="仿宋" w:eastAsia="仿宋" w:hAnsi="仿宋" w:cs="仿宋" w:hint="eastAsia"/>
          <w:sz w:val="32"/>
          <w:szCs w:val="32"/>
        </w:rPr>
        <w:t>采购（具体工作）。授予中小企业合同金额</w:t>
      </w:r>
      <w:r>
        <w:rPr>
          <w:rFonts w:ascii="仿宋" w:eastAsia="仿宋" w:hAnsi="仿宋" w:cs="仿宋" w:hint="eastAsia"/>
          <w:sz w:val="32"/>
          <w:szCs w:val="32"/>
        </w:rPr>
        <w:t>80</w:t>
      </w:r>
      <w:r>
        <w:rPr>
          <w:rFonts w:ascii="仿宋" w:eastAsia="仿宋" w:hAnsi="仿宋" w:cs="仿宋" w:hint="eastAsia"/>
          <w:sz w:val="32"/>
          <w:szCs w:val="32"/>
        </w:rPr>
        <w:t>万元，占政府采购支出总额的</w:t>
      </w:r>
      <w:r>
        <w:rPr>
          <w:rFonts w:ascii="仿宋" w:eastAsia="仿宋" w:hAnsi="仿宋" w:cs="仿宋" w:hint="eastAsia"/>
          <w:sz w:val="32"/>
          <w:szCs w:val="32"/>
        </w:rPr>
        <w:t>100%</w:t>
      </w:r>
      <w:r>
        <w:rPr>
          <w:rFonts w:ascii="仿宋" w:eastAsia="仿宋" w:hAnsi="仿宋" w:cs="仿宋" w:hint="eastAsia"/>
          <w:sz w:val="32"/>
          <w:szCs w:val="32"/>
        </w:rPr>
        <w:t>，其中：授予小微企业合同金额</w:t>
      </w:r>
      <w:r>
        <w:rPr>
          <w:rFonts w:ascii="仿宋" w:eastAsia="仿宋" w:hAnsi="仿宋" w:cs="仿宋" w:hint="eastAsia"/>
          <w:sz w:val="32"/>
          <w:szCs w:val="32"/>
        </w:rPr>
        <w:t>0</w:t>
      </w:r>
      <w:r>
        <w:rPr>
          <w:rFonts w:ascii="仿宋" w:eastAsia="仿宋" w:hAnsi="仿宋" w:cs="仿宋" w:hint="eastAsia"/>
          <w:sz w:val="32"/>
          <w:szCs w:val="32"/>
        </w:rPr>
        <w:t>万元，占政府采购支出总额的</w:t>
      </w:r>
      <w:r>
        <w:rPr>
          <w:rFonts w:ascii="仿宋" w:eastAsia="仿宋" w:hAnsi="仿宋" w:cs="仿宋" w:hint="eastAsia"/>
          <w:sz w:val="32"/>
          <w:szCs w:val="32"/>
        </w:rPr>
        <w:t>0%</w:t>
      </w:r>
    </w:p>
    <w:p w:rsidR="00A43B37" w:rsidRDefault="007516C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（三）、国有资产占有使用情况</w:t>
      </w:r>
    </w:p>
    <w:p w:rsidR="00A43B37" w:rsidRDefault="007516C0">
      <w:pPr>
        <w:spacing w:line="580" w:lineRule="exact"/>
        <w:ind w:left="709"/>
        <w:rPr>
          <w:rFonts w:ascii="仿宋" w:eastAsia="仿宋" w:hAnsi="仿宋" w:cs="仿宋"/>
          <w:sz w:val="32"/>
          <w:szCs w:val="32"/>
        </w:rPr>
      </w:pPr>
      <w:r>
        <w:rPr>
          <w:rFonts w:ascii="仿宋" w:eastAsia="仿宋" w:hAnsi="仿宋" w:cs="仿宋" w:hint="eastAsia"/>
          <w:sz w:val="32"/>
          <w:szCs w:val="32"/>
        </w:rPr>
        <w:t>截止</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日，本单位无国有资产占有使用</w:t>
      </w:r>
    </w:p>
    <w:p w:rsidR="00A43B37" w:rsidRDefault="007516C0">
      <w:pPr>
        <w:spacing w:line="580" w:lineRule="exact"/>
        <w:rPr>
          <w:rFonts w:ascii="仿宋" w:eastAsia="仿宋" w:hAnsi="仿宋" w:cs="仿宋"/>
          <w:sz w:val="32"/>
          <w:szCs w:val="32"/>
        </w:rPr>
      </w:pPr>
      <w:r>
        <w:rPr>
          <w:rFonts w:ascii="仿宋" w:eastAsia="仿宋" w:hAnsi="仿宋" w:cs="仿宋" w:hint="eastAsia"/>
          <w:sz w:val="32"/>
          <w:szCs w:val="32"/>
        </w:rPr>
        <w:t>情况。</w:t>
      </w:r>
    </w:p>
    <w:p w:rsidR="00A43B37" w:rsidRDefault="007516C0">
      <w:pPr>
        <w:autoSpaceDE w:val="0"/>
        <w:autoSpaceDN w:val="0"/>
        <w:adjustRightInd w:val="0"/>
        <w:spacing w:line="600" w:lineRule="exact"/>
        <w:ind w:leftChars="304" w:left="638"/>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A43B37" w:rsidRDefault="007516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根据预算绩效管理要求，本部门按要求对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年部门整体支出开展绩效自评，从评价情况来看全面完成了预算执行，达到了预期效果。</w:t>
      </w:r>
      <w:r>
        <w:rPr>
          <w:rFonts w:ascii="仿宋_GB2312" w:eastAsia="仿宋_GB2312" w:hAnsi="仿宋_GB2312" w:cs="仿宋_GB2312" w:hint="eastAsia"/>
          <w:sz w:val="32"/>
          <w:szCs w:val="32"/>
        </w:rPr>
        <w:t xml:space="preserve"> </w:t>
      </w:r>
    </w:p>
    <w:p w:rsidR="00A43B37" w:rsidRDefault="007516C0">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项目绩效目标完成情况。</w:t>
      </w:r>
    </w:p>
    <w:p w:rsidR="00A43B37" w:rsidRDefault="007516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年度无项目执行情况。</w:t>
      </w:r>
    </w:p>
    <w:p w:rsidR="00A43B37" w:rsidRDefault="007516C0">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部门绩效评价结果</w:t>
      </w:r>
      <w:r>
        <w:rPr>
          <w:rFonts w:ascii="楷体_GB2312" w:eastAsia="楷体_GB2312" w:hAnsi="楷体_GB2312" w:cs="楷体_GB2312" w:hint="eastAsia"/>
          <w:sz w:val="32"/>
          <w:szCs w:val="32"/>
        </w:rPr>
        <w:t>。</w:t>
      </w:r>
    </w:p>
    <w:p w:rsidR="00A43B37" w:rsidRDefault="007516C0">
      <w:pPr>
        <w:spacing w:line="58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年部门整体支出绩效评价情况开展自评，《开江县</w:t>
      </w:r>
      <w:r>
        <w:rPr>
          <w:rFonts w:ascii="仿宋_GB2312" w:eastAsia="仿宋_GB2312" w:hAnsi="仿宋_GB2312" w:cs="仿宋_GB2312" w:hint="eastAsia"/>
          <w:sz w:val="32"/>
          <w:szCs w:val="32"/>
        </w:rPr>
        <w:t>甘棠初级中学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A43B37" w:rsidRDefault="00A43B37">
      <w:pPr>
        <w:spacing w:line="580" w:lineRule="exact"/>
        <w:rPr>
          <w:rFonts w:ascii="Times New Roman" w:eastAsia="宋体" w:hAnsi="Times New Roman" w:cs="Times New Roman"/>
          <w:sz w:val="32"/>
          <w:szCs w:val="32"/>
        </w:rPr>
      </w:pPr>
    </w:p>
    <w:p w:rsidR="00A43B37" w:rsidRDefault="00A43B37">
      <w:pPr>
        <w:spacing w:line="580" w:lineRule="exact"/>
        <w:rPr>
          <w:rFonts w:ascii="Times New Roman" w:eastAsia="宋体" w:hAnsi="Times New Roman" w:cs="Times New Roman"/>
          <w:sz w:val="32"/>
          <w:szCs w:val="32"/>
        </w:rPr>
      </w:pPr>
    </w:p>
    <w:p w:rsidR="00A43B37" w:rsidRDefault="00A43B37">
      <w:pPr>
        <w:spacing w:line="580" w:lineRule="exact"/>
        <w:rPr>
          <w:rFonts w:ascii="Times New Roman" w:eastAsia="宋体" w:hAnsi="Times New Roman" w:cs="Times New Roman"/>
          <w:sz w:val="32"/>
          <w:szCs w:val="32"/>
        </w:rPr>
      </w:pPr>
    </w:p>
    <w:p w:rsidR="00A43B37" w:rsidRDefault="007516C0">
      <w:pPr>
        <w:widowControl/>
        <w:shd w:val="clear" w:color="auto" w:fill="FFFFFF"/>
        <w:ind w:firstLine="480"/>
        <w:jc w:val="left"/>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lang w:bidi="ar"/>
        </w:rPr>
        <w:t> </w:t>
      </w:r>
    </w:p>
    <w:p w:rsidR="00A43B37" w:rsidRDefault="007516C0">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r>
        <w:rPr>
          <w:rFonts w:ascii="Times New Roman" w:eastAsia="宋体" w:hAnsi="Times New Roman" w:cs="Times New Roman"/>
          <w:color w:val="000000"/>
          <w:kern w:val="0"/>
          <w:sz w:val="24"/>
          <w:szCs w:val="24"/>
          <w:shd w:val="clear" w:color="auto" w:fill="FFFFFF"/>
          <w:lang w:bidi="ar"/>
        </w:rPr>
        <w:t> </w:t>
      </w: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widowControl/>
        <w:shd w:val="clear" w:color="auto" w:fill="FFFFFF"/>
        <w:ind w:firstLine="480"/>
        <w:jc w:val="left"/>
        <w:rPr>
          <w:rFonts w:ascii="Times New Roman" w:eastAsia="宋体" w:hAnsi="Times New Roman" w:cs="Times New Roman"/>
          <w:color w:val="000000"/>
          <w:kern w:val="0"/>
          <w:sz w:val="24"/>
          <w:szCs w:val="24"/>
          <w:shd w:val="clear" w:color="auto" w:fill="FFFFFF"/>
          <w:lang w:bidi="ar"/>
        </w:rPr>
      </w:pPr>
    </w:p>
    <w:p w:rsidR="00A43B37" w:rsidRDefault="00A43B37">
      <w:pPr>
        <w:spacing w:line="580" w:lineRule="exact"/>
        <w:rPr>
          <w:rFonts w:ascii="Times New Roman" w:eastAsia="宋体" w:hAnsi="Times New Roman" w:cs="Times New Roman"/>
          <w:sz w:val="32"/>
          <w:szCs w:val="32"/>
        </w:rPr>
      </w:pPr>
    </w:p>
    <w:p w:rsidR="00A43B37" w:rsidRDefault="007516C0">
      <w:pPr>
        <w:numPr>
          <w:ilvl w:val="0"/>
          <w:numId w:val="8"/>
        </w:numPr>
        <w:spacing w:line="600" w:lineRule="exact"/>
        <w:ind w:firstLineChars="150" w:firstLine="660"/>
        <w:jc w:val="center"/>
        <w:outlineLvl w:val="0"/>
        <w:rPr>
          <w:rStyle w:val="1Char"/>
          <w:rFonts w:ascii="黑体" w:eastAsia="黑体" w:hAnsi="黑体"/>
          <w:b w:val="0"/>
        </w:rPr>
      </w:pPr>
      <w:bookmarkStart w:id="48" w:name="_Toc15377225"/>
      <w:bookmarkStart w:id="49" w:name="_Toc15396613"/>
      <w:r>
        <w:rPr>
          <w:rFonts w:ascii="Times New Roman" w:eastAsia="宋体" w:hAnsi="Times New Roman" w:cs="Times New Roman"/>
          <w:color w:val="000000"/>
          <w:sz w:val="44"/>
          <w:szCs w:val="44"/>
        </w:rPr>
        <w:t>名</w:t>
      </w:r>
      <w:r>
        <w:rPr>
          <w:rStyle w:val="1Char"/>
          <w:b w:val="0"/>
          <w:bCs w:val="0"/>
        </w:rPr>
        <w:t>词解释</w:t>
      </w:r>
      <w:bookmarkEnd w:id="48"/>
      <w:bookmarkEnd w:id="49"/>
    </w:p>
    <w:p w:rsidR="00A43B37" w:rsidRDefault="00A43B37">
      <w:pPr>
        <w:spacing w:line="600" w:lineRule="exact"/>
        <w:jc w:val="left"/>
        <w:rPr>
          <w:rFonts w:ascii="宋体"/>
          <w:b/>
          <w:color w:val="000000"/>
          <w:sz w:val="44"/>
          <w:szCs w:val="44"/>
        </w:rPr>
      </w:pP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r>
        <w:rPr>
          <w:rFonts w:ascii="仿宋_GB2312" w:eastAsia="仿宋_GB2312" w:hint="eastAsia"/>
          <w:color w:val="000000"/>
          <w:sz w:val="32"/>
          <w:szCs w:val="32"/>
        </w:rPr>
        <w:t>……。</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A43B37" w:rsidRDefault="007516C0">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hint="eastAsia"/>
          <w:b/>
          <w:color w:val="000000"/>
          <w:sz w:val="32"/>
          <w:szCs w:val="32"/>
        </w:rPr>
        <w:t>2019</w:t>
      </w:r>
      <w:r>
        <w:rPr>
          <w:rFonts w:ascii="仿宋" w:eastAsia="仿宋" w:hAnsi="仿宋" w:hint="eastAsia"/>
          <w:b/>
          <w:color w:val="000000"/>
          <w:sz w:val="32"/>
          <w:szCs w:val="32"/>
        </w:rPr>
        <w:t>年政府收支分类科目》增减内容。）</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p>
    <w:p w:rsidR="00A43B37" w:rsidRDefault="007516C0">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43B37" w:rsidRDefault="007516C0">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A43B37" w:rsidRDefault="00A43B37">
      <w:pPr>
        <w:pStyle w:val="Default"/>
        <w:spacing w:line="560" w:lineRule="exact"/>
        <w:ind w:firstLineChars="200" w:firstLine="640"/>
        <w:rPr>
          <w:rFonts w:ascii="仿宋_GB2312" w:eastAsia="仿宋_GB2312" w:cs="黑体"/>
          <w:sz w:val="32"/>
          <w:szCs w:val="32"/>
        </w:rPr>
      </w:pPr>
    </w:p>
    <w:p w:rsidR="00A43B37" w:rsidRDefault="007516C0">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A43B37" w:rsidRDefault="007516C0">
      <w:pPr>
        <w:pStyle w:val="Default"/>
        <w:spacing w:line="560" w:lineRule="exact"/>
        <w:ind w:firstLineChars="200" w:firstLine="883"/>
        <w:rPr>
          <w:rFonts w:ascii="Times New Roman" w:eastAsia="宋体" w:hAnsi="Times New Roman" w:cs="Times New Roman"/>
          <w:sz w:val="32"/>
          <w:szCs w:val="32"/>
        </w:rPr>
      </w:pPr>
      <w:r>
        <w:rPr>
          <w:rFonts w:ascii="宋体"/>
          <w:b/>
          <w:sz w:val="44"/>
          <w:szCs w:val="44"/>
        </w:rPr>
        <w:br w:type="page"/>
      </w:r>
    </w:p>
    <w:p w:rsidR="00A43B37" w:rsidRDefault="007516C0">
      <w:pPr>
        <w:spacing w:line="600" w:lineRule="exact"/>
        <w:jc w:val="center"/>
        <w:outlineLvl w:val="0"/>
        <w:rPr>
          <w:rStyle w:val="1Char"/>
          <w:rFonts w:ascii="黑体" w:eastAsia="黑体" w:hAnsi="黑体" w:cs="黑体"/>
          <w:b w:val="0"/>
          <w:bCs w:val="0"/>
        </w:rPr>
      </w:pPr>
      <w:bookmarkStart w:id="50" w:name="_Toc15377226"/>
      <w:r>
        <w:rPr>
          <w:rFonts w:ascii="黑体" w:eastAsia="黑体" w:hAnsi="黑体" w:cs="黑体" w:hint="eastAsia"/>
          <w:color w:val="000000"/>
          <w:sz w:val="44"/>
          <w:szCs w:val="44"/>
        </w:rPr>
        <w:t>第</w:t>
      </w:r>
      <w:r>
        <w:rPr>
          <w:rStyle w:val="1Char"/>
          <w:rFonts w:ascii="黑体" w:eastAsia="黑体" w:hAnsi="黑体" w:cs="黑体" w:hint="eastAsia"/>
          <w:b w:val="0"/>
          <w:bCs w:val="0"/>
        </w:rPr>
        <w:t>四部分</w:t>
      </w:r>
      <w:r>
        <w:rPr>
          <w:rStyle w:val="1Char"/>
          <w:rFonts w:ascii="黑体" w:eastAsia="黑体" w:hAnsi="黑体" w:cs="黑体" w:hint="eastAsia"/>
          <w:b w:val="0"/>
          <w:bCs w:val="0"/>
        </w:rPr>
        <w:t xml:space="preserve"> </w:t>
      </w:r>
      <w:r>
        <w:rPr>
          <w:rStyle w:val="1Char"/>
          <w:rFonts w:ascii="黑体" w:eastAsia="黑体" w:hAnsi="黑体" w:cs="黑体" w:hint="eastAsia"/>
          <w:b w:val="0"/>
          <w:bCs w:val="0"/>
        </w:rPr>
        <w:t>附件</w:t>
      </w:r>
    </w:p>
    <w:p w:rsidR="00A43B37" w:rsidRDefault="00A43B37">
      <w:pPr>
        <w:spacing w:line="600" w:lineRule="exact"/>
        <w:jc w:val="center"/>
        <w:outlineLvl w:val="0"/>
        <w:rPr>
          <w:rStyle w:val="1Char"/>
          <w:b w:val="0"/>
          <w:bCs w:val="0"/>
        </w:rPr>
      </w:pPr>
    </w:p>
    <w:p w:rsidR="00A43B37" w:rsidRDefault="007516C0">
      <w:pPr>
        <w:pStyle w:val="2"/>
        <w:rPr>
          <w:rStyle w:val="1Char"/>
          <w:rFonts w:ascii="黑体" w:eastAsia="黑体" w:hAnsi="黑体" w:cs="黑体"/>
          <w:sz w:val="32"/>
          <w:szCs w:val="32"/>
        </w:rPr>
      </w:pPr>
      <w:bookmarkStart w:id="51" w:name="_Toc15396615"/>
      <w:r>
        <w:rPr>
          <w:rStyle w:val="1Char"/>
          <w:rFonts w:ascii="黑体" w:eastAsia="黑体" w:hAnsi="黑体" w:cs="黑体" w:hint="eastAsia"/>
          <w:sz w:val="32"/>
          <w:szCs w:val="32"/>
        </w:rPr>
        <w:t>附件</w:t>
      </w:r>
      <w:r>
        <w:rPr>
          <w:rStyle w:val="1Char"/>
          <w:rFonts w:ascii="黑体" w:eastAsia="黑体" w:hAnsi="黑体" w:cs="黑体" w:hint="eastAsia"/>
          <w:sz w:val="32"/>
          <w:szCs w:val="32"/>
        </w:rPr>
        <w:t>1</w:t>
      </w:r>
      <w:bookmarkEnd w:id="51"/>
    </w:p>
    <w:p w:rsidR="00A43B37" w:rsidRDefault="007516C0">
      <w:pPr>
        <w:spacing w:line="600" w:lineRule="exact"/>
        <w:jc w:val="center"/>
        <w:outlineLvl w:val="0"/>
        <w:rPr>
          <w:rFonts w:ascii="黑体" w:eastAsia="黑体" w:hAnsi="黑体" w:cs="黑体"/>
          <w:sz w:val="44"/>
          <w:szCs w:val="44"/>
        </w:rPr>
      </w:pPr>
      <w:bookmarkStart w:id="52" w:name="_Toc15396616"/>
      <w:r>
        <w:rPr>
          <w:rFonts w:ascii="黑体" w:eastAsia="黑体" w:hAnsi="黑体" w:cs="黑体" w:hint="eastAsia"/>
          <w:sz w:val="44"/>
          <w:szCs w:val="44"/>
        </w:rPr>
        <w:t>开江县甘棠初级中学</w:t>
      </w:r>
    </w:p>
    <w:p w:rsidR="00A43B37" w:rsidRDefault="007516C0">
      <w:pPr>
        <w:spacing w:line="600" w:lineRule="exact"/>
        <w:jc w:val="center"/>
        <w:outlineLvl w:val="0"/>
        <w:rPr>
          <w:rFonts w:ascii="黑体" w:eastAsia="黑体" w:hAnsi="黑体" w:cs="黑体"/>
          <w:sz w:val="44"/>
          <w:szCs w:val="44"/>
        </w:rPr>
      </w:pPr>
      <w:r>
        <w:rPr>
          <w:rFonts w:ascii="黑体" w:eastAsia="黑体" w:hAnsi="黑体" w:cs="黑体" w:hint="eastAsia"/>
          <w:sz w:val="44"/>
          <w:szCs w:val="44"/>
        </w:rPr>
        <w:t>部门</w:t>
      </w:r>
      <w:r>
        <w:rPr>
          <w:rFonts w:ascii="黑体" w:eastAsia="黑体" w:hAnsi="黑体" w:cs="黑体" w:hint="eastAsia"/>
          <w:sz w:val="44"/>
          <w:szCs w:val="44"/>
        </w:rPr>
        <w:t>2020</w:t>
      </w:r>
      <w:r>
        <w:rPr>
          <w:rFonts w:ascii="黑体" w:eastAsia="黑体" w:hAnsi="黑体" w:cs="黑体" w:hint="eastAsia"/>
          <w:sz w:val="44"/>
          <w:szCs w:val="44"/>
        </w:rPr>
        <w:t>年部门整体支出绩效评价报告</w:t>
      </w:r>
      <w:bookmarkEnd w:id="52"/>
    </w:p>
    <w:p w:rsidR="00A43B37" w:rsidRDefault="00A43B37">
      <w:pPr>
        <w:spacing w:line="580" w:lineRule="exact"/>
        <w:ind w:firstLineChars="200" w:firstLine="640"/>
        <w:rPr>
          <w:rFonts w:ascii="Times New Roman" w:eastAsia="宋体" w:hAnsi="Times New Roman" w:cs="Times New Roman"/>
          <w:sz w:val="32"/>
          <w:szCs w:val="32"/>
        </w:rPr>
      </w:pPr>
    </w:p>
    <w:p w:rsidR="00A43B37" w:rsidRDefault="007516C0">
      <w:pPr>
        <w:spacing w:line="580" w:lineRule="exact"/>
        <w:ind w:firstLineChars="200" w:firstLine="640"/>
        <w:rPr>
          <w:rFonts w:ascii="Times New Roman" w:eastAsia="宋体" w:hAnsi="Times New Roman" w:cs="Times New Roman"/>
          <w:sz w:val="32"/>
          <w:szCs w:val="32"/>
        </w:rPr>
      </w:pPr>
      <w:r>
        <w:rPr>
          <w:rFonts w:ascii="黑体" w:eastAsia="黑体" w:hAnsi="黑体" w:cs="黑体" w:hint="eastAsia"/>
          <w:sz w:val="32"/>
          <w:szCs w:val="32"/>
        </w:rPr>
        <w:t>一、部门（单位）概况</w:t>
      </w:r>
    </w:p>
    <w:p w:rsidR="00A43B37" w:rsidRDefault="007516C0">
      <w:pPr>
        <w:ind w:firstLineChars="200" w:firstLine="640"/>
        <w:rPr>
          <w:rFonts w:ascii="仿宋" w:eastAsia="仿宋" w:hAnsi="仿宋" w:cs="仿宋"/>
          <w:sz w:val="32"/>
          <w:szCs w:val="32"/>
        </w:rPr>
      </w:pPr>
      <w:r>
        <w:rPr>
          <w:rFonts w:ascii="仿宋" w:eastAsia="仿宋" w:hAnsi="仿宋" w:cs="仿宋" w:hint="eastAsia"/>
          <w:sz w:val="32"/>
          <w:szCs w:val="32"/>
        </w:rPr>
        <w:t>达州市开江县甘棠初级中学是一所</w:t>
      </w:r>
      <w:r>
        <w:rPr>
          <w:rFonts w:ascii="仿宋" w:eastAsia="仿宋" w:hAnsi="仿宋" w:cs="仿宋" w:hint="eastAsia"/>
          <w:color w:val="000000" w:themeColor="text1"/>
          <w:sz w:val="32"/>
          <w:szCs w:val="32"/>
        </w:rPr>
        <w:t>单设初中</w:t>
      </w:r>
      <w:r>
        <w:rPr>
          <w:rFonts w:ascii="仿宋" w:eastAsia="仿宋" w:hAnsi="仿宋" w:cs="仿宋" w:hint="eastAsia"/>
          <w:sz w:val="32"/>
          <w:szCs w:val="32"/>
        </w:rPr>
        <w:t>学校。其主要职责：努力搞好甘棠初级中学的教育教学教研工作，进一步提高教育教学质量，为开江县教育事业的发展贡献自己的力量。</w:t>
      </w:r>
    </w:p>
    <w:p w:rsidR="00A43B37" w:rsidRDefault="007516C0">
      <w:pPr>
        <w:widowControl/>
        <w:spacing w:line="480" w:lineRule="auto"/>
        <w:ind w:firstLine="480"/>
        <w:rPr>
          <w:rFonts w:ascii="仿宋" w:eastAsia="仿宋" w:hAnsi="仿宋" w:cs="仿宋"/>
          <w:color w:val="FF0000"/>
          <w:kern w:val="0"/>
          <w:sz w:val="32"/>
          <w:szCs w:val="32"/>
        </w:rPr>
      </w:pPr>
      <w:r>
        <w:rPr>
          <w:rFonts w:ascii="仿宋" w:eastAsia="仿宋" w:hAnsi="仿宋" w:cs="仿宋" w:hint="eastAsia"/>
          <w:color w:val="333333"/>
          <w:kern w:val="0"/>
          <w:sz w:val="32"/>
          <w:szCs w:val="32"/>
        </w:rPr>
        <w:t>我校是独立核算的财政全额拨款事业单位，执行事业单位会计制度，</w:t>
      </w:r>
      <w:r>
        <w:rPr>
          <w:rFonts w:ascii="仿宋" w:eastAsia="仿宋" w:hAnsi="仿宋" w:cs="仿宋" w:hint="eastAsia"/>
          <w:sz w:val="32"/>
          <w:szCs w:val="32"/>
        </w:rPr>
        <w:t>本单位在职在编教职工</w:t>
      </w:r>
      <w:r>
        <w:rPr>
          <w:rFonts w:ascii="仿宋" w:eastAsia="仿宋" w:hAnsi="仿宋" w:cs="仿宋" w:hint="eastAsia"/>
          <w:sz w:val="32"/>
          <w:szCs w:val="32"/>
        </w:rPr>
        <w:t xml:space="preserve"> 117</w:t>
      </w:r>
      <w:r>
        <w:rPr>
          <w:rFonts w:ascii="仿宋" w:eastAsia="仿宋" w:hAnsi="仿宋" w:cs="仿宋" w:hint="eastAsia"/>
          <w:sz w:val="32"/>
          <w:szCs w:val="32"/>
        </w:rPr>
        <w:t>人，在校学生</w:t>
      </w:r>
      <w:r>
        <w:rPr>
          <w:rFonts w:ascii="仿宋" w:eastAsia="仿宋" w:hAnsi="仿宋" w:cs="仿宋" w:hint="eastAsia"/>
          <w:sz w:val="32"/>
          <w:szCs w:val="32"/>
        </w:rPr>
        <w:t>1722</w:t>
      </w:r>
      <w:r>
        <w:rPr>
          <w:rFonts w:ascii="仿宋" w:eastAsia="仿宋" w:hAnsi="仿宋" w:cs="仿宋" w:hint="eastAsia"/>
          <w:sz w:val="32"/>
          <w:szCs w:val="32"/>
        </w:rPr>
        <w:t>人。</w:t>
      </w:r>
    </w:p>
    <w:p w:rsidR="00A43B37" w:rsidRDefault="007516C0">
      <w:pPr>
        <w:widowControl/>
        <w:spacing w:line="480" w:lineRule="auto"/>
        <w:ind w:firstLine="480"/>
        <w:rPr>
          <w:rFonts w:ascii="仿宋" w:eastAsia="仿宋" w:hAnsi="仿宋" w:cs="仿宋"/>
          <w:color w:val="333333"/>
          <w:kern w:val="0"/>
          <w:sz w:val="32"/>
          <w:szCs w:val="32"/>
        </w:rPr>
      </w:pPr>
      <w:r>
        <w:rPr>
          <w:rFonts w:ascii="仿宋" w:eastAsia="仿宋" w:hAnsi="仿宋" w:cs="仿宋" w:hint="eastAsia"/>
          <w:color w:val="333333"/>
          <w:kern w:val="0"/>
          <w:sz w:val="32"/>
          <w:szCs w:val="32"/>
        </w:rPr>
        <w:t>单位内设机构：</w:t>
      </w:r>
      <w:r>
        <w:rPr>
          <w:rFonts w:ascii="仿宋" w:eastAsia="仿宋" w:hAnsi="仿宋" w:cs="仿宋" w:hint="eastAsia"/>
          <w:color w:val="333333"/>
          <w:kern w:val="0"/>
          <w:sz w:val="32"/>
          <w:szCs w:val="32"/>
        </w:rPr>
        <w:t>行政办公室、安全办公室、</w:t>
      </w:r>
      <w:r>
        <w:rPr>
          <w:rFonts w:ascii="仿宋" w:eastAsia="仿宋" w:hAnsi="仿宋" w:cs="仿宋" w:hint="eastAsia"/>
          <w:color w:val="333333"/>
          <w:kern w:val="0"/>
          <w:sz w:val="32"/>
          <w:szCs w:val="32"/>
        </w:rPr>
        <w:t>教务处、政教处、财务室、体卫艺室、工会等</w:t>
      </w:r>
      <w:r>
        <w:rPr>
          <w:rFonts w:ascii="仿宋" w:eastAsia="仿宋" w:hAnsi="仿宋" w:cs="仿宋" w:hint="eastAsia"/>
          <w:color w:val="333333"/>
          <w:kern w:val="0"/>
          <w:sz w:val="32"/>
          <w:szCs w:val="32"/>
        </w:rPr>
        <w:t>9</w:t>
      </w:r>
      <w:r>
        <w:rPr>
          <w:rFonts w:ascii="仿宋" w:eastAsia="仿宋" w:hAnsi="仿宋" w:cs="仿宋" w:hint="eastAsia"/>
          <w:color w:val="333333"/>
          <w:kern w:val="0"/>
          <w:sz w:val="32"/>
          <w:szCs w:val="32"/>
        </w:rPr>
        <w:t>个科室。</w:t>
      </w:r>
    </w:p>
    <w:p w:rsidR="00A43B37" w:rsidRDefault="007516C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A43B37" w:rsidRDefault="007516C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（一）部门财政资金收入情况</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年度我校总收入：</w:t>
      </w:r>
      <w:r>
        <w:rPr>
          <w:rFonts w:ascii="仿宋" w:eastAsia="仿宋" w:hAnsi="仿宋" w:cs="仿宋" w:hint="eastAsia"/>
          <w:sz w:val="32"/>
          <w:szCs w:val="32"/>
        </w:rPr>
        <w:t>2189.51</w:t>
      </w:r>
      <w:r>
        <w:rPr>
          <w:rFonts w:ascii="仿宋" w:eastAsia="仿宋" w:hAnsi="仿宋" w:cs="仿宋" w:hint="eastAsia"/>
          <w:sz w:val="32"/>
          <w:szCs w:val="32"/>
        </w:rPr>
        <w:t>万元（财政补助收入</w:t>
      </w:r>
      <w:r>
        <w:rPr>
          <w:rFonts w:ascii="仿宋" w:eastAsia="仿宋" w:hAnsi="仿宋" w:cs="仿宋" w:hint="eastAsia"/>
          <w:sz w:val="32"/>
          <w:szCs w:val="32"/>
        </w:rPr>
        <w:t>2189.51</w:t>
      </w:r>
      <w:r>
        <w:rPr>
          <w:rFonts w:ascii="仿宋" w:eastAsia="仿宋" w:hAnsi="仿宋" w:cs="仿宋" w:hint="eastAsia"/>
          <w:sz w:val="32"/>
          <w:szCs w:val="32"/>
        </w:rPr>
        <w:t>万元），全年总支出</w:t>
      </w:r>
      <w:r>
        <w:rPr>
          <w:rFonts w:ascii="仿宋" w:eastAsia="仿宋" w:hAnsi="仿宋" w:cs="仿宋" w:hint="eastAsia"/>
          <w:sz w:val="32"/>
          <w:szCs w:val="32"/>
        </w:rPr>
        <w:t>2189.51</w:t>
      </w:r>
      <w:r>
        <w:rPr>
          <w:rFonts w:ascii="仿宋" w:eastAsia="仿宋" w:hAnsi="仿宋" w:cs="仿宋" w:hint="eastAsia"/>
          <w:sz w:val="32"/>
          <w:szCs w:val="32"/>
        </w:rPr>
        <w:t>万元。</w:t>
      </w:r>
    </w:p>
    <w:p w:rsidR="00A43B37" w:rsidRDefault="007516C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（二）部门财政资金支出情况</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教育支出</w:t>
      </w:r>
      <w:r>
        <w:rPr>
          <w:rFonts w:ascii="仿宋" w:eastAsia="仿宋" w:hAnsi="仿宋" w:cs="仿宋" w:hint="eastAsia"/>
          <w:sz w:val="32"/>
          <w:szCs w:val="32"/>
        </w:rPr>
        <w:t>1900.69</w:t>
      </w:r>
      <w:r>
        <w:rPr>
          <w:rFonts w:ascii="仿宋" w:eastAsia="仿宋" w:hAnsi="仿宋" w:cs="仿宋" w:hint="eastAsia"/>
          <w:sz w:val="32"/>
          <w:szCs w:val="32"/>
        </w:rPr>
        <w:t>万元，社会保障和就业支出（基本养老保险）</w:t>
      </w:r>
      <w:r>
        <w:rPr>
          <w:rFonts w:ascii="仿宋" w:eastAsia="仿宋" w:hAnsi="仿宋" w:cs="仿宋" w:hint="eastAsia"/>
          <w:sz w:val="32"/>
          <w:szCs w:val="32"/>
        </w:rPr>
        <w:t>129.52</w:t>
      </w:r>
      <w:r>
        <w:rPr>
          <w:rFonts w:ascii="仿宋" w:eastAsia="仿宋" w:hAnsi="仿宋" w:cs="仿宋" w:hint="eastAsia"/>
          <w:sz w:val="32"/>
          <w:szCs w:val="32"/>
        </w:rPr>
        <w:t>万元，医疗卫生支出（基本医疗保险）</w:t>
      </w:r>
      <w:r>
        <w:rPr>
          <w:rFonts w:ascii="仿宋" w:eastAsia="仿宋" w:hAnsi="仿宋" w:cs="仿宋" w:hint="eastAsia"/>
          <w:sz w:val="32"/>
          <w:szCs w:val="32"/>
        </w:rPr>
        <w:t>62.15</w:t>
      </w:r>
      <w:r>
        <w:rPr>
          <w:rFonts w:ascii="仿宋" w:eastAsia="仿宋" w:hAnsi="仿宋" w:cs="仿宋" w:hint="eastAsia"/>
          <w:sz w:val="32"/>
          <w:szCs w:val="32"/>
        </w:rPr>
        <w:t>万元，住房保障支出（住房公积金）</w:t>
      </w:r>
      <w:r>
        <w:rPr>
          <w:rFonts w:ascii="仿宋" w:eastAsia="仿宋" w:hAnsi="仿宋" w:cs="仿宋" w:hint="eastAsia"/>
          <w:sz w:val="32"/>
          <w:szCs w:val="32"/>
        </w:rPr>
        <w:t>97.15</w:t>
      </w:r>
      <w:r>
        <w:rPr>
          <w:rFonts w:ascii="仿宋" w:eastAsia="仿宋" w:hAnsi="仿宋" w:cs="仿宋" w:hint="eastAsia"/>
          <w:sz w:val="32"/>
          <w:szCs w:val="32"/>
        </w:rPr>
        <w:t>万元。其中基本支出</w:t>
      </w:r>
      <w:r>
        <w:rPr>
          <w:rFonts w:ascii="仿宋" w:eastAsia="仿宋" w:hAnsi="仿宋" w:cs="仿宋" w:hint="eastAsia"/>
          <w:sz w:val="32"/>
          <w:szCs w:val="32"/>
        </w:rPr>
        <w:t>2189.51</w:t>
      </w:r>
      <w:r>
        <w:rPr>
          <w:rFonts w:ascii="仿宋" w:eastAsia="仿宋" w:hAnsi="仿宋" w:cs="仿宋" w:hint="eastAsia"/>
          <w:sz w:val="32"/>
          <w:szCs w:val="32"/>
        </w:rPr>
        <w:t>万元，项目支出</w:t>
      </w:r>
      <w:r>
        <w:rPr>
          <w:rFonts w:ascii="仿宋" w:eastAsia="仿宋" w:hAnsi="仿宋" w:cs="仿宋" w:hint="eastAsia"/>
          <w:sz w:val="32"/>
          <w:szCs w:val="32"/>
        </w:rPr>
        <w:t>0</w:t>
      </w:r>
      <w:r>
        <w:rPr>
          <w:rFonts w:ascii="仿宋" w:eastAsia="仿宋" w:hAnsi="仿宋" w:cs="仿宋" w:hint="eastAsia"/>
          <w:sz w:val="32"/>
          <w:szCs w:val="32"/>
        </w:rPr>
        <w:t>万元。</w:t>
      </w:r>
    </w:p>
    <w:p w:rsidR="00A43B37" w:rsidRDefault="007516C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三、部门整体预算绩效管理情况（根据适用指标体系进行调整）</w:t>
      </w:r>
    </w:p>
    <w:p w:rsidR="00A43B37" w:rsidRDefault="007516C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（一）部门预算管理</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甘棠初级中学以“部门职责—工作活动”为依据，确定部门预算项目和预算额度，清晰描述预算项目开支范围和内容，确定预算项目的绩效目标、绩效指标和评价标准，为预算绩效控制、绩效分析、绩效评价打下好的基础。</w:t>
      </w:r>
    </w:p>
    <w:p w:rsidR="00A43B37" w:rsidRDefault="007516C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（二）专项预算管理</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、按规定要求履行了立项手续，可行性研究报告、概算批复文件、专家论证等相关附件资料齐全，项目预算资金科学合理。</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、财政资金拨付到位及时。</w:t>
      </w:r>
    </w:p>
    <w:p w:rsidR="00A43B37" w:rsidRDefault="007516C0">
      <w:pPr>
        <w:spacing w:line="580" w:lineRule="exact"/>
        <w:ind w:leftChars="228" w:left="479" w:firstLineChars="50" w:firstLine="160"/>
        <w:rPr>
          <w:rFonts w:ascii="Times New Roman" w:eastAsia="宋体" w:hAnsi="Times New Roman" w:cs="Times New Roman"/>
          <w:sz w:val="32"/>
          <w:szCs w:val="32"/>
        </w:rPr>
      </w:pPr>
      <w:r>
        <w:rPr>
          <w:rFonts w:ascii="仿宋" w:eastAsia="仿宋" w:hAnsi="仿宋" w:cs="仿宋" w:hint="eastAsia"/>
          <w:sz w:val="32"/>
          <w:szCs w:val="32"/>
        </w:rPr>
        <w:t>3</w:t>
      </w:r>
      <w:r>
        <w:rPr>
          <w:rFonts w:ascii="仿宋" w:eastAsia="仿宋" w:hAnsi="仿宋" w:cs="仿宋" w:hint="eastAsia"/>
          <w:sz w:val="32"/>
          <w:szCs w:val="32"/>
        </w:rPr>
        <w:t>、已建立项目管理制度并按照项目管理制度要求执行。</w:t>
      </w:r>
      <w:r>
        <w:rPr>
          <w:rFonts w:ascii="仿宋" w:eastAsia="仿宋" w:hAnsi="仿宋" w:cs="仿宋" w:hint="eastAsia"/>
          <w:sz w:val="32"/>
          <w:szCs w:val="32"/>
        </w:rPr>
        <w:t>4</w:t>
      </w:r>
      <w:r>
        <w:rPr>
          <w:rFonts w:ascii="仿宋" w:eastAsia="仿宋" w:hAnsi="仿宋" w:cs="仿宋" w:hint="eastAsia"/>
          <w:sz w:val="32"/>
          <w:szCs w:val="32"/>
        </w:rPr>
        <w:t>、按期保质保量完成建设。</w:t>
      </w:r>
    </w:p>
    <w:p w:rsidR="00A43B37" w:rsidRDefault="007516C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（三）结果应用情况</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通过绩效评价，我们认为，</w:t>
      </w:r>
      <w:r>
        <w:rPr>
          <w:rFonts w:ascii="仿宋" w:eastAsia="仿宋" w:hAnsi="仿宋" w:cs="仿宋" w:hint="eastAsia"/>
          <w:sz w:val="32"/>
          <w:szCs w:val="32"/>
        </w:rPr>
        <w:t>2020</w:t>
      </w:r>
      <w:r>
        <w:rPr>
          <w:rFonts w:ascii="仿宋" w:eastAsia="仿宋" w:hAnsi="仿宋" w:cs="仿宋" w:hint="eastAsia"/>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r>
        <w:rPr>
          <w:rFonts w:ascii="仿宋" w:eastAsia="仿宋" w:hAnsi="仿宋" w:cs="仿宋" w:hint="eastAsia"/>
          <w:sz w:val="32"/>
          <w:szCs w:val="32"/>
        </w:rPr>
        <w:t>。</w:t>
      </w:r>
    </w:p>
    <w:p w:rsidR="00A43B37" w:rsidRDefault="007516C0">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A43B37" w:rsidRDefault="007516C0">
      <w:pPr>
        <w:spacing w:line="580" w:lineRule="exact"/>
        <w:ind w:firstLineChars="200" w:firstLine="643"/>
        <w:rPr>
          <w:rFonts w:ascii="仿宋" w:eastAsia="仿宋" w:hAnsi="仿宋" w:cs="仿宋"/>
          <w:b/>
          <w:bCs/>
          <w:sz w:val="32"/>
          <w:szCs w:val="32"/>
          <w:lang w:val="zh-CN"/>
        </w:rPr>
      </w:pPr>
      <w:r>
        <w:rPr>
          <w:rFonts w:ascii="仿宋" w:eastAsia="仿宋" w:hAnsi="仿宋" w:cs="仿宋" w:hint="eastAsia"/>
          <w:b/>
          <w:bCs/>
          <w:sz w:val="32"/>
          <w:szCs w:val="32"/>
          <w:lang w:val="zh-CN"/>
        </w:rPr>
        <w:t>（一）评价结论。</w:t>
      </w:r>
    </w:p>
    <w:p w:rsidR="00A43B37" w:rsidRDefault="007516C0">
      <w:pPr>
        <w:spacing w:line="58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本年度保障了教职工的工资福利、遗属的生活补助、幼儿园代课教师和临时工工资按时足额发放；确保学校正常运转，全面提升学校的教育教学质量；关心关爱留守学生，做好了对</w:t>
      </w:r>
      <w:r>
        <w:rPr>
          <w:rFonts w:ascii="仿宋" w:eastAsia="仿宋" w:hAnsi="仿宋" w:cs="仿宋" w:hint="eastAsia"/>
          <w:sz w:val="32"/>
          <w:szCs w:val="32"/>
        </w:rPr>
        <w:t>住校</w:t>
      </w:r>
      <w:r>
        <w:rPr>
          <w:rFonts w:ascii="仿宋" w:eastAsia="仿宋" w:hAnsi="仿宋" w:cs="仿宋" w:hint="eastAsia"/>
          <w:sz w:val="32"/>
          <w:szCs w:val="32"/>
          <w:lang w:val="zh-CN"/>
        </w:rPr>
        <w:t>贫困学生和</w:t>
      </w:r>
      <w:r>
        <w:rPr>
          <w:rFonts w:ascii="仿宋" w:eastAsia="仿宋" w:hAnsi="仿宋" w:cs="仿宋" w:hint="eastAsia"/>
          <w:sz w:val="32"/>
          <w:szCs w:val="32"/>
        </w:rPr>
        <w:t>非住校</w:t>
      </w:r>
      <w:r>
        <w:rPr>
          <w:rFonts w:ascii="仿宋" w:eastAsia="仿宋" w:hAnsi="仿宋" w:cs="仿宋" w:hint="eastAsia"/>
          <w:sz w:val="32"/>
          <w:szCs w:val="32"/>
          <w:lang w:val="zh-CN"/>
        </w:rPr>
        <w:t>贫困</w:t>
      </w:r>
      <w:r>
        <w:rPr>
          <w:rFonts w:ascii="仿宋" w:eastAsia="仿宋" w:hAnsi="仿宋" w:cs="仿宋" w:hint="eastAsia"/>
          <w:sz w:val="32"/>
          <w:szCs w:val="32"/>
        </w:rPr>
        <w:t>学</w:t>
      </w:r>
      <w:r>
        <w:rPr>
          <w:rFonts w:ascii="仿宋" w:eastAsia="仿宋" w:hAnsi="仿宋" w:cs="仿宋" w:hint="eastAsia"/>
          <w:sz w:val="32"/>
          <w:szCs w:val="32"/>
          <w:lang w:val="zh-CN"/>
        </w:rPr>
        <w:t>生资助工作。对学校校舍和设备进行</w:t>
      </w:r>
      <w:r>
        <w:rPr>
          <w:rFonts w:ascii="仿宋" w:eastAsia="仿宋" w:hAnsi="仿宋" w:cs="仿宋" w:hint="eastAsia"/>
          <w:sz w:val="32"/>
          <w:szCs w:val="32"/>
        </w:rPr>
        <w:t>整改</w:t>
      </w:r>
      <w:r>
        <w:rPr>
          <w:rFonts w:ascii="仿宋" w:eastAsia="仿宋" w:hAnsi="仿宋" w:cs="仿宋" w:hint="eastAsia"/>
          <w:sz w:val="32"/>
          <w:szCs w:val="32"/>
          <w:lang w:val="zh-CN"/>
        </w:rPr>
        <w:t>维护，使设施完好率达</w:t>
      </w:r>
      <w:r>
        <w:rPr>
          <w:rFonts w:ascii="仿宋" w:eastAsia="仿宋" w:hAnsi="仿宋" w:cs="仿宋" w:hint="eastAsia"/>
          <w:sz w:val="32"/>
          <w:szCs w:val="32"/>
          <w:lang w:val="zh-CN"/>
        </w:rPr>
        <w:t>100</w:t>
      </w:r>
      <w:r>
        <w:rPr>
          <w:rFonts w:ascii="仿宋" w:eastAsia="仿宋" w:hAnsi="仿宋" w:cs="仿宋" w:hint="eastAsia"/>
          <w:sz w:val="32"/>
          <w:szCs w:val="32"/>
          <w:lang w:val="zh-CN"/>
        </w:rPr>
        <w:t>％。加强校园文化和党风廉政建设。推进了教育信息化建设，圆满完成了各项教育教学任务，取得了可喜的成绩。</w:t>
      </w:r>
    </w:p>
    <w:p w:rsidR="00A43B37" w:rsidRDefault="007516C0">
      <w:pPr>
        <w:spacing w:line="580" w:lineRule="exact"/>
        <w:ind w:firstLineChars="200" w:firstLine="643"/>
        <w:rPr>
          <w:rFonts w:ascii="仿宋" w:eastAsia="仿宋" w:hAnsi="仿宋" w:cs="仿宋"/>
          <w:b/>
          <w:bCs/>
          <w:sz w:val="32"/>
          <w:szCs w:val="32"/>
          <w:lang w:val="zh-CN"/>
        </w:rPr>
      </w:pPr>
      <w:r>
        <w:rPr>
          <w:rFonts w:ascii="仿宋" w:eastAsia="仿宋" w:hAnsi="仿宋" w:cs="仿宋" w:hint="eastAsia"/>
          <w:b/>
          <w:bCs/>
          <w:sz w:val="32"/>
          <w:szCs w:val="32"/>
          <w:lang w:val="zh-CN"/>
        </w:rPr>
        <w:t>（</w:t>
      </w:r>
      <w:r>
        <w:rPr>
          <w:rFonts w:ascii="仿宋" w:eastAsia="仿宋" w:hAnsi="仿宋" w:cs="仿宋" w:hint="eastAsia"/>
          <w:b/>
          <w:bCs/>
          <w:sz w:val="32"/>
          <w:szCs w:val="32"/>
        </w:rPr>
        <w:t>二</w:t>
      </w:r>
      <w:r>
        <w:rPr>
          <w:rFonts w:ascii="仿宋" w:eastAsia="仿宋" w:hAnsi="仿宋" w:cs="仿宋" w:hint="eastAsia"/>
          <w:b/>
          <w:bCs/>
          <w:sz w:val="32"/>
          <w:szCs w:val="32"/>
          <w:lang w:val="zh-CN"/>
        </w:rPr>
        <w:t>）存在问题。</w:t>
      </w:r>
    </w:p>
    <w:p w:rsidR="00A43B37" w:rsidRDefault="007516C0">
      <w:pPr>
        <w:spacing w:line="580" w:lineRule="exact"/>
        <w:ind w:firstLineChars="200" w:firstLine="560"/>
        <w:rPr>
          <w:rFonts w:ascii="仿宋" w:eastAsia="仿宋" w:hAnsi="仿宋" w:cs="仿宋"/>
          <w:sz w:val="32"/>
          <w:szCs w:val="32"/>
        </w:rPr>
      </w:pPr>
      <w:r>
        <w:rPr>
          <w:rFonts w:ascii="宋体" w:eastAsia="宋体" w:hAnsi="宋体" w:cs="宋体" w:hint="eastAsia"/>
          <w:sz w:val="28"/>
          <w:szCs w:val="28"/>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）年度目标规划的大而散，制定年度目标时不精准，缺乏时效性、可操作性。</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）年初预算编制和执行不精细。学校在年初预算编制时，有些科目欠规范，在执行预算的过程中欠到位，责任分配不明确。</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）学校监督措施及评价体系还不尽完善，建立健全内部控制监督机制不科学。</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）评价指标体系不完善，实际操作有难度。</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）专业人员的业务素养有待提高，对业务人员培训不够。</w:t>
      </w:r>
    </w:p>
    <w:p w:rsidR="00A43B37" w:rsidRDefault="007516C0">
      <w:pPr>
        <w:spacing w:line="580" w:lineRule="exact"/>
        <w:ind w:firstLineChars="200" w:firstLine="643"/>
        <w:rPr>
          <w:rFonts w:ascii="仿宋" w:eastAsia="仿宋" w:hAnsi="仿宋" w:cs="仿宋"/>
          <w:b/>
          <w:bCs/>
          <w:sz w:val="32"/>
          <w:szCs w:val="32"/>
          <w:lang w:val="zh-CN"/>
        </w:rPr>
      </w:pPr>
      <w:r>
        <w:rPr>
          <w:rFonts w:ascii="仿宋" w:eastAsia="仿宋" w:hAnsi="仿宋" w:cs="仿宋" w:hint="eastAsia"/>
          <w:b/>
          <w:bCs/>
          <w:sz w:val="32"/>
          <w:szCs w:val="32"/>
          <w:lang w:val="zh-CN"/>
        </w:rPr>
        <w:t>（三）改进建议。</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一是完善相关制度，推进制度落实。依据相关法律、法规及管理办法，建立分级分类、使用高效、便于操作的实施细则及业务规范，制定绩效问责制度、公开制度。</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二是科学组织预算绩效评价工作，完善预算绩效管理指标数据库。</w:t>
      </w:r>
    </w:p>
    <w:p w:rsidR="00A43B37" w:rsidRDefault="007516C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三是引入第三方评价机制，形成内外部评价相互补充，财政部门、预算单位和受托第三方评价机构各司其职、密切配合的机制，提高评价结果的权威性和公正性。</w:t>
      </w:r>
    </w:p>
    <w:p w:rsidR="00A43B37" w:rsidRDefault="007516C0">
      <w:pPr>
        <w:pStyle w:val="a8"/>
        <w:widowControl/>
        <w:spacing w:beforeAutospacing="0" w:afterAutospacing="0"/>
        <w:ind w:firstLine="420"/>
      </w:pPr>
      <w:r>
        <w:rPr>
          <w:rFonts w:ascii="仿宋" w:eastAsia="仿宋" w:hAnsi="仿宋" w:cs="仿宋" w:hint="eastAsia"/>
          <w:sz w:val="32"/>
          <w:szCs w:val="32"/>
        </w:rPr>
        <w:t>四是组织业务培训，提高业务水平和能力，培养一批专业人才队伍。</w:t>
      </w:r>
    </w:p>
    <w:p w:rsidR="00A43B37" w:rsidRDefault="00A43B37">
      <w:pPr>
        <w:pStyle w:val="a8"/>
        <w:widowControl/>
        <w:spacing w:beforeAutospacing="0" w:afterAutospacing="0"/>
      </w:pPr>
    </w:p>
    <w:p w:rsidR="00A43B37" w:rsidRDefault="00A43B37">
      <w:pPr>
        <w:spacing w:line="580" w:lineRule="exact"/>
        <w:ind w:firstLineChars="200" w:firstLine="640"/>
        <w:rPr>
          <w:rFonts w:ascii="仿宋" w:eastAsia="仿宋" w:hAnsi="仿宋" w:cs="仿宋"/>
          <w:sz w:val="32"/>
          <w:szCs w:val="32"/>
        </w:rPr>
      </w:pPr>
    </w:p>
    <w:p w:rsidR="00A43B37" w:rsidRDefault="00A43B37">
      <w:pPr>
        <w:spacing w:line="580" w:lineRule="exact"/>
        <w:ind w:firstLineChars="200" w:firstLine="640"/>
        <w:rPr>
          <w:rFonts w:ascii="仿宋" w:eastAsia="仿宋" w:hAnsi="仿宋" w:cs="仿宋"/>
          <w:sz w:val="32"/>
          <w:szCs w:val="32"/>
        </w:rPr>
      </w:pPr>
    </w:p>
    <w:p w:rsidR="00A43B37" w:rsidRDefault="00A43B37">
      <w:pPr>
        <w:spacing w:line="580" w:lineRule="exact"/>
        <w:ind w:firstLineChars="200" w:firstLine="640"/>
        <w:rPr>
          <w:rFonts w:ascii="仿宋" w:eastAsia="仿宋" w:hAnsi="仿宋" w:cs="仿宋"/>
          <w:sz w:val="32"/>
          <w:szCs w:val="32"/>
        </w:rPr>
      </w:pPr>
      <w:bookmarkStart w:id="53" w:name="_Toc15396618"/>
      <w:bookmarkEnd w:id="50"/>
    </w:p>
    <w:p w:rsidR="00A43B37" w:rsidRDefault="00A43B37">
      <w:pPr>
        <w:spacing w:line="580" w:lineRule="exact"/>
        <w:ind w:firstLineChars="200" w:firstLine="640"/>
        <w:rPr>
          <w:rFonts w:ascii="仿宋" w:eastAsia="仿宋" w:hAnsi="仿宋" w:cs="仿宋"/>
          <w:sz w:val="32"/>
          <w:szCs w:val="32"/>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7516C0">
      <w:pPr>
        <w:spacing w:line="600" w:lineRule="exact"/>
        <w:jc w:val="center"/>
        <w:outlineLvl w:val="0"/>
        <w:rPr>
          <w:rStyle w:val="1Char1"/>
          <w:rFonts w:ascii="黑体" w:eastAsia="黑体" w:hAnsi="黑体"/>
          <w:b w:val="0"/>
        </w:rPr>
      </w:pPr>
      <w:r>
        <w:rPr>
          <w:rFonts w:ascii="黑体" w:eastAsia="黑体" w:hAnsi="黑体" w:hint="eastAsia"/>
          <w:color w:val="000000"/>
          <w:sz w:val="44"/>
          <w:szCs w:val="44"/>
        </w:rPr>
        <w:t>第</w:t>
      </w:r>
      <w:r>
        <w:rPr>
          <w:rStyle w:val="1Char1"/>
          <w:rFonts w:ascii="黑体" w:eastAsia="黑体" w:hAnsi="黑体" w:hint="eastAsia"/>
          <w:b w:val="0"/>
        </w:rPr>
        <w:t>五部分</w:t>
      </w:r>
      <w:r>
        <w:rPr>
          <w:rStyle w:val="1Char1"/>
          <w:rFonts w:ascii="黑体" w:eastAsia="黑体" w:hAnsi="黑体"/>
          <w:b w:val="0"/>
        </w:rPr>
        <w:t xml:space="preserve"> </w:t>
      </w:r>
      <w:r>
        <w:rPr>
          <w:rStyle w:val="1Char1"/>
          <w:rFonts w:ascii="黑体" w:eastAsia="黑体" w:hAnsi="黑体" w:hint="eastAsia"/>
          <w:b w:val="0"/>
        </w:rPr>
        <w:t>附表</w:t>
      </w:r>
    </w:p>
    <w:p w:rsidR="00A43B37" w:rsidRDefault="00A43B37">
      <w:pPr>
        <w:spacing w:line="600" w:lineRule="exact"/>
        <w:jc w:val="center"/>
        <w:outlineLvl w:val="0"/>
        <w:rPr>
          <w:rFonts w:ascii="仿宋" w:eastAsia="仿宋" w:hAnsi="仿宋"/>
          <w:b/>
          <w:color w:val="000000"/>
          <w:sz w:val="44"/>
          <w:szCs w:val="44"/>
        </w:rPr>
      </w:pPr>
    </w:p>
    <w:p w:rsidR="00A43B37" w:rsidRDefault="007516C0">
      <w:pPr>
        <w:pStyle w:val="2"/>
        <w:spacing w:line="300" w:lineRule="exact"/>
        <w:rPr>
          <w:rFonts w:ascii="仿宋" w:eastAsia="仿宋" w:hAnsi="仿宋"/>
          <w:color w:val="000000"/>
        </w:rPr>
      </w:pPr>
      <w:bookmarkStart w:id="54" w:name="_Toc15396619"/>
      <w:r>
        <w:rPr>
          <w:rFonts w:ascii="仿宋" w:eastAsia="仿宋" w:hAnsi="仿宋" w:hint="eastAsia"/>
          <w:b w:val="0"/>
          <w:color w:val="000000"/>
        </w:rPr>
        <w:t>一、收</w:t>
      </w:r>
      <w:r>
        <w:rPr>
          <w:rStyle w:val="2Char1"/>
          <w:rFonts w:ascii="仿宋" w:eastAsia="仿宋" w:hAnsi="仿宋" w:hint="eastAsia"/>
        </w:rPr>
        <w:t>入支出决算总表</w:t>
      </w:r>
      <w:bookmarkEnd w:id="54"/>
    </w:p>
    <w:p w:rsidR="00A43B37" w:rsidRDefault="007516C0">
      <w:pPr>
        <w:pStyle w:val="2"/>
        <w:spacing w:line="300" w:lineRule="exact"/>
        <w:rPr>
          <w:rFonts w:ascii="仿宋" w:eastAsia="仿宋" w:hAnsi="仿宋"/>
          <w:color w:val="000000"/>
        </w:rPr>
      </w:pPr>
      <w:bookmarkStart w:id="55" w:name="_Toc15396620"/>
      <w:r>
        <w:rPr>
          <w:rFonts w:ascii="仿宋" w:eastAsia="仿宋" w:hAnsi="仿宋" w:hint="eastAsia"/>
          <w:b w:val="0"/>
          <w:color w:val="000000"/>
        </w:rPr>
        <w:t>二、收</w:t>
      </w:r>
      <w:r>
        <w:rPr>
          <w:rStyle w:val="2Char1"/>
          <w:rFonts w:ascii="仿宋" w:eastAsia="仿宋" w:hAnsi="仿宋" w:hint="eastAsia"/>
        </w:rPr>
        <w:t>入决算表</w:t>
      </w:r>
      <w:bookmarkEnd w:id="55"/>
    </w:p>
    <w:p w:rsidR="00A43B37" w:rsidRDefault="007516C0">
      <w:pPr>
        <w:pStyle w:val="2"/>
        <w:spacing w:line="300" w:lineRule="exact"/>
        <w:rPr>
          <w:rFonts w:ascii="仿宋" w:eastAsia="仿宋" w:hAnsi="仿宋"/>
          <w:color w:val="000000"/>
        </w:rPr>
      </w:pPr>
      <w:bookmarkStart w:id="56" w:name="_Toc15396621"/>
      <w:r>
        <w:rPr>
          <w:rStyle w:val="2Char1"/>
          <w:rFonts w:ascii="仿宋" w:eastAsia="仿宋" w:hAnsi="仿宋" w:hint="eastAsia"/>
        </w:rPr>
        <w:t>三、</w:t>
      </w:r>
      <w:r>
        <w:rPr>
          <w:rFonts w:ascii="仿宋" w:eastAsia="仿宋" w:hAnsi="仿宋" w:hint="eastAsia"/>
          <w:b w:val="0"/>
          <w:color w:val="000000"/>
        </w:rPr>
        <w:t>支</w:t>
      </w:r>
      <w:r>
        <w:rPr>
          <w:rStyle w:val="2Char1"/>
          <w:rFonts w:ascii="仿宋" w:eastAsia="仿宋" w:hAnsi="仿宋" w:hint="eastAsia"/>
        </w:rPr>
        <w:t>出决算表</w:t>
      </w:r>
      <w:bookmarkEnd w:id="56"/>
    </w:p>
    <w:p w:rsidR="00A43B37" w:rsidRDefault="007516C0">
      <w:pPr>
        <w:pStyle w:val="2"/>
        <w:spacing w:line="300" w:lineRule="exact"/>
        <w:rPr>
          <w:rFonts w:ascii="仿宋" w:eastAsia="仿宋" w:hAnsi="仿宋"/>
          <w:b w:val="0"/>
          <w:color w:val="000000"/>
        </w:rPr>
      </w:pPr>
      <w:bookmarkStart w:id="57" w:name="_Toc15396622"/>
      <w:r>
        <w:rPr>
          <w:rStyle w:val="2Char1"/>
          <w:rFonts w:ascii="仿宋" w:eastAsia="仿宋" w:hAnsi="仿宋" w:hint="eastAsia"/>
        </w:rPr>
        <w:t>四、</w:t>
      </w:r>
      <w:r>
        <w:rPr>
          <w:rFonts w:ascii="仿宋" w:eastAsia="仿宋" w:hAnsi="仿宋" w:hint="eastAsia"/>
          <w:b w:val="0"/>
          <w:color w:val="000000"/>
        </w:rPr>
        <w:t>财</w:t>
      </w:r>
      <w:r>
        <w:rPr>
          <w:rStyle w:val="2Char1"/>
          <w:rFonts w:ascii="仿宋" w:eastAsia="仿宋" w:hAnsi="仿宋" w:hint="eastAsia"/>
        </w:rPr>
        <w:t>政拨款收入支出决算总表</w:t>
      </w:r>
      <w:bookmarkEnd w:id="57"/>
    </w:p>
    <w:p w:rsidR="00A43B37" w:rsidRDefault="007516C0">
      <w:pPr>
        <w:pStyle w:val="2"/>
        <w:spacing w:line="300" w:lineRule="exact"/>
        <w:rPr>
          <w:rStyle w:val="2Char1"/>
          <w:rFonts w:ascii="仿宋" w:eastAsia="仿宋" w:hAnsi="仿宋"/>
        </w:rPr>
      </w:pPr>
      <w:bookmarkStart w:id="58" w:name="_Toc15396623"/>
      <w:r>
        <w:rPr>
          <w:rStyle w:val="2Char1"/>
          <w:rFonts w:ascii="仿宋" w:eastAsia="仿宋" w:hAnsi="仿宋" w:hint="eastAsia"/>
        </w:rPr>
        <w:t>五、</w:t>
      </w:r>
      <w:r>
        <w:rPr>
          <w:rFonts w:ascii="仿宋" w:eastAsia="仿宋" w:hAnsi="仿宋" w:hint="eastAsia"/>
          <w:b w:val="0"/>
          <w:color w:val="000000"/>
        </w:rPr>
        <w:t>财</w:t>
      </w:r>
      <w:r>
        <w:rPr>
          <w:rStyle w:val="2Char1"/>
          <w:rFonts w:ascii="仿宋" w:eastAsia="仿宋" w:hAnsi="仿宋" w:hint="eastAsia"/>
        </w:rPr>
        <w:t>政拨款支出决算明细表</w:t>
      </w:r>
      <w:bookmarkStart w:id="59" w:name="_Toc15396624"/>
      <w:bookmarkEnd w:id="58"/>
    </w:p>
    <w:p w:rsidR="00A43B37" w:rsidRDefault="007516C0">
      <w:pPr>
        <w:pStyle w:val="2"/>
        <w:spacing w:line="300" w:lineRule="exact"/>
        <w:rPr>
          <w:rFonts w:ascii="仿宋" w:eastAsia="仿宋" w:hAnsi="仿宋"/>
          <w:color w:val="000000"/>
        </w:rPr>
      </w:pPr>
      <w:r>
        <w:rPr>
          <w:rStyle w:val="2Char1"/>
          <w:rFonts w:ascii="仿宋" w:eastAsia="仿宋" w:hAnsi="仿宋" w:hint="eastAsia"/>
        </w:rPr>
        <w:t>六、</w:t>
      </w:r>
      <w:r>
        <w:rPr>
          <w:rFonts w:ascii="仿宋" w:eastAsia="仿宋" w:hAnsi="仿宋" w:hint="eastAsia"/>
          <w:b w:val="0"/>
          <w:color w:val="000000"/>
        </w:rPr>
        <w:t>一</w:t>
      </w:r>
      <w:r>
        <w:rPr>
          <w:rStyle w:val="2Char1"/>
          <w:rFonts w:ascii="仿宋" w:eastAsia="仿宋" w:hAnsi="仿宋" w:hint="eastAsia"/>
        </w:rPr>
        <w:t>般公共预算财政拨款支出决算表</w:t>
      </w:r>
      <w:bookmarkEnd w:id="59"/>
    </w:p>
    <w:p w:rsidR="00A43B37" w:rsidRDefault="007516C0">
      <w:pPr>
        <w:pStyle w:val="2"/>
        <w:spacing w:line="300" w:lineRule="exact"/>
        <w:rPr>
          <w:rFonts w:ascii="仿宋" w:eastAsia="仿宋" w:hAnsi="仿宋"/>
          <w:color w:val="000000"/>
        </w:rPr>
      </w:pPr>
      <w:bookmarkStart w:id="60" w:name="_Toc15396625"/>
      <w:r>
        <w:rPr>
          <w:rStyle w:val="2Char1"/>
          <w:rFonts w:ascii="仿宋" w:eastAsia="仿宋" w:hAnsi="仿宋" w:hint="eastAsia"/>
        </w:rPr>
        <w:t>七、</w:t>
      </w:r>
      <w:r>
        <w:rPr>
          <w:rFonts w:ascii="仿宋" w:eastAsia="仿宋" w:hAnsi="仿宋" w:hint="eastAsia"/>
          <w:b w:val="0"/>
          <w:color w:val="000000"/>
        </w:rPr>
        <w:t>一</w:t>
      </w:r>
      <w:r>
        <w:rPr>
          <w:rStyle w:val="2Char1"/>
          <w:rFonts w:ascii="仿宋" w:eastAsia="仿宋" w:hAnsi="仿宋" w:hint="eastAsia"/>
        </w:rPr>
        <w:t>般公共预算财政拨款支出决算明细表</w:t>
      </w:r>
      <w:bookmarkEnd w:id="60"/>
    </w:p>
    <w:p w:rsidR="00A43B37" w:rsidRDefault="007516C0">
      <w:pPr>
        <w:pStyle w:val="2"/>
        <w:spacing w:line="300" w:lineRule="exact"/>
        <w:rPr>
          <w:rFonts w:ascii="仿宋" w:eastAsia="仿宋" w:hAnsi="仿宋"/>
          <w:color w:val="000000"/>
        </w:rPr>
      </w:pPr>
      <w:bookmarkStart w:id="61" w:name="_Toc15396626"/>
      <w:r>
        <w:rPr>
          <w:rStyle w:val="2Char1"/>
          <w:rFonts w:ascii="仿宋" w:eastAsia="仿宋" w:hAnsi="仿宋" w:hint="eastAsia"/>
        </w:rPr>
        <w:t>八、</w:t>
      </w:r>
      <w:r>
        <w:rPr>
          <w:rFonts w:ascii="仿宋" w:eastAsia="仿宋" w:hAnsi="仿宋" w:hint="eastAsia"/>
          <w:b w:val="0"/>
          <w:color w:val="000000"/>
        </w:rPr>
        <w:t>一</w:t>
      </w:r>
      <w:r>
        <w:rPr>
          <w:rStyle w:val="2Char1"/>
          <w:rFonts w:ascii="仿宋" w:eastAsia="仿宋" w:hAnsi="仿宋" w:hint="eastAsia"/>
        </w:rPr>
        <w:t>般公共预算财政拨款基本支出决算表</w:t>
      </w:r>
      <w:bookmarkEnd w:id="61"/>
    </w:p>
    <w:p w:rsidR="00A43B37" w:rsidRDefault="007516C0">
      <w:pPr>
        <w:pStyle w:val="2"/>
        <w:spacing w:line="300" w:lineRule="exact"/>
        <w:rPr>
          <w:rFonts w:ascii="仿宋" w:eastAsia="仿宋" w:hAnsi="仿宋"/>
          <w:color w:val="000000"/>
        </w:rPr>
      </w:pPr>
      <w:bookmarkStart w:id="62" w:name="_Toc15396627"/>
      <w:r>
        <w:rPr>
          <w:rStyle w:val="2Char1"/>
          <w:rFonts w:ascii="仿宋" w:eastAsia="仿宋" w:hAnsi="仿宋" w:hint="eastAsia"/>
        </w:rPr>
        <w:t>九、</w:t>
      </w:r>
      <w:r>
        <w:rPr>
          <w:rFonts w:ascii="仿宋" w:eastAsia="仿宋" w:hAnsi="仿宋" w:hint="eastAsia"/>
          <w:b w:val="0"/>
          <w:color w:val="000000"/>
        </w:rPr>
        <w:t>一</w:t>
      </w:r>
      <w:r>
        <w:rPr>
          <w:rStyle w:val="2Char1"/>
          <w:rFonts w:ascii="仿宋" w:eastAsia="仿宋" w:hAnsi="仿宋" w:hint="eastAsia"/>
        </w:rPr>
        <w:t>般公共预算财政拨款项目支出决算表</w:t>
      </w:r>
      <w:bookmarkEnd w:id="62"/>
    </w:p>
    <w:p w:rsidR="00A43B37" w:rsidRDefault="007516C0">
      <w:pPr>
        <w:pStyle w:val="2"/>
        <w:spacing w:line="300" w:lineRule="exact"/>
        <w:rPr>
          <w:rFonts w:ascii="仿宋" w:eastAsia="仿宋" w:hAnsi="仿宋"/>
          <w:color w:val="000000"/>
        </w:rPr>
      </w:pPr>
      <w:bookmarkStart w:id="63" w:name="_Toc15396628"/>
      <w:r>
        <w:rPr>
          <w:rStyle w:val="2Char1"/>
          <w:rFonts w:ascii="仿宋" w:eastAsia="仿宋" w:hAnsi="仿宋" w:hint="eastAsia"/>
        </w:rPr>
        <w:t>十、</w:t>
      </w:r>
      <w:r>
        <w:rPr>
          <w:rFonts w:ascii="仿宋" w:eastAsia="仿宋" w:hAnsi="仿宋" w:hint="eastAsia"/>
          <w:b w:val="0"/>
          <w:color w:val="000000"/>
        </w:rPr>
        <w:t>一</w:t>
      </w:r>
      <w:r>
        <w:rPr>
          <w:rStyle w:val="2Char1"/>
          <w:rFonts w:ascii="仿宋" w:eastAsia="仿宋" w:hAnsi="仿宋" w:hint="eastAsia"/>
        </w:rPr>
        <w:t>般公共预算财政拨款“三公”经费支出决算表</w:t>
      </w:r>
      <w:bookmarkEnd w:id="63"/>
    </w:p>
    <w:p w:rsidR="00A43B37" w:rsidRDefault="007516C0">
      <w:pPr>
        <w:pStyle w:val="2"/>
        <w:spacing w:line="300" w:lineRule="exact"/>
        <w:rPr>
          <w:rFonts w:ascii="仿宋" w:eastAsia="仿宋" w:hAnsi="仿宋"/>
          <w:color w:val="000000"/>
        </w:rPr>
      </w:pPr>
      <w:bookmarkStart w:id="64" w:name="_Toc15396629"/>
      <w:r>
        <w:rPr>
          <w:rStyle w:val="2Char1"/>
          <w:rFonts w:ascii="仿宋" w:eastAsia="仿宋" w:hAnsi="仿宋" w:hint="eastAsia"/>
        </w:rPr>
        <w:t>十一、</w:t>
      </w:r>
      <w:r>
        <w:rPr>
          <w:rFonts w:ascii="仿宋" w:eastAsia="仿宋" w:hAnsi="仿宋" w:hint="eastAsia"/>
          <w:b w:val="0"/>
          <w:color w:val="000000"/>
        </w:rPr>
        <w:t>政</w:t>
      </w:r>
      <w:r>
        <w:rPr>
          <w:rStyle w:val="2Char1"/>
          <w:rFonts w:ascii="仿宋" w:eastAsia="仿宋" w:hAnsi="仿宋" w:hint="eastAsia"/>
        </w:rPr>
        <w:t>府性基金预算财政拨款收入支出决算表</w:t>
      </w:r>
      <w:bookmarkEnd w:id="64"/>
    </w:p>
    <w:p w:rsidR="00A43B37" w:rsidRDefault="007516C0">
      <w:pPr>
        <w:pStyle w:val="2"/>
        <w:spacing w:line="300" w:lineRule="exact"/>
        <w:rPr>
          <w:rFonts w:ascii="仿宋" w:eastAsia="仿宋" w:hAnsi="仿宋"/>
          <w:color w:val="000000"/>
        </w:rPr>
      </w:pPr>
      <w:bookmarkStart w:id="65" w:name="_Toc15396630"/>
      <w:r>
        <w:rPr>
          <w:rStyle w:val="2Char1"/>
          <w:rFonts w:ascii="仿宋" w:eastAsia="仿宋" w:hAnsi="仿宋" w:hint="eastAsia"/>
        </w:rPr>
        <w:t>十二、</w:t>
      </w:r>
      <w:r>
        <w:rPr>
          <w:rFonts w:ascii="仿宋" w:eastAsia="仿宋" w:hAnsi="仿宋" w:hint="eastAsia"/>
          <w:b w:val="0"/>
          <w:color w:val="000000"/>
        </w:rPr>
        <w:t>政</w:t>
      </w:r>
      <w:r>
        <w:rPr>
          <w:rStyle w:val="2Char1"/>
          <w:rFonts w:ascii="仿宋" w:eastAsia="仿宋" w:hAnsi="仿宋" w:hint="eastAsia"/>
        </w:rPr>
        <w:t>府性基金预算财政拨款“三公”经费支出决算表</w:t>
      </w:r>
      <w:bookmarkEnd w:id="65"/>
    </w:p>
    <w:p w:rsidR="00A43B37" w:rsidRDefault="007516C0">
      <w:pPr>
        <w:pStyle w:val="2"/>
        <w:spacing w:line="300" w:lineRule="exact"/>
        <w:rPr>
          <w:rStyle w:val="2Char1"/>
          <w:rFonts w:ascii="仿宋" w:eastAsia="仿宋" w:hAnsi="仿宋"/>
        </w:rPr>
      </w:pPr>
      <w:bookmarkStart w:id="66" w:name="_Toc15396631"/>
      <w:r>
        <w:rPr>
          <w:rStyle w:val="2Char1"/>
          <w:rFonts w:ascii="仿宋" w:eastAsia="仿宋" w:hAnsi="仿宋" w:hint="eastAsia"/>
        </w:rPr>
        <w:t>十三、</w:t>
      </w:r>
      <w:r>
        <w:rPr>
          <w:rFonts w:ascii="仿宋" w:eastAsia="仿宋" w:hAnsi="仿宋" w:hint="eastAsia"/>
          <w:b w:val="0"/>
          <w:color w:val="000000"/>
        </w:rPr>
        <w:t>国</w:t>
      </w:r>
      <w:r>
        <w:rPr>
          <w:rStyle w:val="2Char1"/>
          <w:rFonts w:ascii="仿宋" w:eastAsia="仿宋" w:hAnsi="仿宋" w:hint="eastAsia"/>
        </w:rPr>
        <w:t>有资本经营预算财政拨款</w:t>
      </w:r>
      <w:r>
        <w:rPr>
          <w:rStyle w:val="2Char1"/>
          <w:rFonts w:ascii="仿宋" w:eastAsia="仿宋" w:hAnsi="仿宋" w:hint="eastAsia"/>
        </w:rPr>
        <w:t>收入</w:t>
      </w:r>
      <w:r>
        <w:rPr>
          <w:rStyle w:val="2Char1"/>
          <w:rFonts w:ascii="仿宋" w:eastAsia="仿宋" w:hAnsi="仿宋" w:hint="eastAsia"/>
        </w:rPr>
        <w:t>支出决算表</w:t>
      </w:r>
      <w:bookmarkEnd w:id="66"/>
    </w:p>
    <w:p w:rsidR="00A43B37" w:rsidRDefault="007516C0">
      <w:pPr>
        <w:pStyle w:val="2"/>
        <w:spacing w:line="300" w:lineRule="exact"/>
        <w:rPr>
          <w:rStyle w:val="2Char1"/>
          <w:rFonts w:ascii="仿宋" w:eastAsia="仿宋" w:hAnsi="仿宋"/>
        </w:rPr>
      </w:pPr>
      <w:r>
        <w:rPr>
          <w:rStyle w:val="2Char1"/>
          <w:rFonts w:ascii="仿宋" w:eastAsia="仿宋" w:hAnsi="仿宋" w:hint="eastAsia"/>
        </w:rPr>
        <w:t>十四、</w:t>
      </w:r>
      <w:r>
        <w:rPr>
          <w:rFonts w:ascii="仿宋" w:eastAsia="仿宋" w:hAnsi="仿宋" w:hint="eastAsia"/>
          <w:b w:val="0"/>
          <w:color w:val="000000"/>
        </w:rPr>
        <w:t>国</w:t>
      </w:r>
      <w:r>
        <w:rPr>
          <w:rStyle w:val="2Char1"/>
          <w:rFonts w:ascii="仿宋" w:eastAsia="仿宋" w:hAnsi="仿宋" w:hint="eastAsia"/>
        </w:rPr>
        <w:t>有资本经营预算财政拨款支出决算表</w:t>
      </w:r>
    </w:p>
    <w:p w:rsidR="00A43B37" w:rsidRDefault="00A43B37">
      <w:pPr>
        <w:pStyle w:val="2"/>
        <w:spacing w:line="300" w:lineRule="exact"/>
        <w:rPr>
          <w:rStyle w:val="2Char1"/>
          <w:rFonts w:ascii="仿宋" w:eastAsia="仿宋" w:hAnsi="仿宋"/>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ind w:firstLineChars="200" w:firstLine="560"/>
        <w:rPr>
          <w:rFonts w:ascii="宋体" w:eastAsia="宋体" w:hAnsi="宋体" w:cs="宋体"/>
          <w:sz w:val="28"/>
          <w:szCs w:val="28"/>
        </w:rPr>
      </w:pPr>
    </w:p>
    <w:p w:rsidR="00A43B37" w:rsidRDefault="00A43B37">
      <w:pPr>
        <w:spacing w:line="580" w:lineRule="exact"/>
        <w:rPr>
          <w:rFonts w:ascii="宋体" w:eastAsia="宋体" w:hAnsi="宋体" w:cs="宋体"/>
          <w:sz w:val="28"/>
          <w:szCs w:val="28"/>
        </w:rPr>
      </w:pPr>
    </w:p>
    <w:bookmarkEnd w:id="53"/>
    <w:p w:rsidR="00A43B37" w:rsidRDefault="00A43B37" w:rsidP="00A43B37">
      <w:pPr>
        <w:spacing w:line="600" w:lineRule="exact"/>
        <w:ind w:leftChars="150" w:left="315"/>
        <w:outlineLvl w:val="0"/>
        <w:rPr>
          <w:rStyle w:val="1Char"/>
          <w:b w:val="0"/>
          <w:bCs w:val="0"/>
        </w:rPr>
      </w:pPr>
    </w:p>
    <w:sectPr w:rsidR="00A43B37">
      <w:pgSz w:w="11906" w:h="16838"/>
      <w:pgMar w:top="1440" w:right="1800" w:bottom="153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C0" w:rsidRDefault="007516C0" w:rsidP="007516C0">
      <w:r>
        <w:separator/>
      </w:r>
    </w:p>
  </w:endnote>
  <w:endnote w:type="continuationSeparator" w:id="0">
    <w:p w:rsidR="007516C0" w:rsidRDefault="007516C0" w:rsidP="0075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C0" w:rsidRDefault="007516C0" w:rsidP="007516C0">
      <w:r>
        <w:separator/>
      </w:r>
    </w:p>
  </w:footnote>
  <w:footnote w:type="continuationSeparator" w:id="0">
    <w:p w:rsidR="007516C0" w:rsidRDefault="007516C0" w:rsidP="0075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656D6"/>
    <w:multiLevelType w:val="singleLevel"/>
    <w:tmpl w:val="AB8656D6"/>
    <w:lvl w:ilvl="0">
      <w:start w:val="1"/>
      <w:numFmt w:val="decimal"/>
      <w:lvlText w:val="%1."/>
      <w:lvlJc w:val="left"/>
      <w:pPr>
        <w:tabs>
          <w:tab w:val="left" w:pos="312"/>
        </w:tabs>
      </w:pPr>
    </w:lvl>
  </w:abstractNum>
  <w:abstractNum w:abstractNumId="1">
    <w:nsid w:val="C11E2CBD"/>
    <w:multiLevelType w:val="singleLevel"/>
    <w:tmpl w:val="C11E2CBD"/>
    <w:lvl w:ilvl="0">
      <w:start w:val="1"/>
      <w:numFmt w:val="decimal"/>
      <w:suff w:val="nothing"/>
      <w:lvlText w:val="%1、"/>
      <w:lvlJc w:val="left"/>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1272550B"/>
    <w:multiLevelType w:val="multilevel"/>
    <w:tmpl w:val="1272550B"/>
    <w:lvl w:ilvl="0">
      <w:start w:val="1"/>
      <w:numFmt w:val="japaneseCounting"/>
      <w:lvlText w:val="%1、"/>
      <w:lvlJc w:val="left"/>
      <w:pPr>
        <w:ind w:left="1350" w:hanging="720"/>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nsid w:val="16883F3F"/>
    <w:multiLevelType w:val="singleLevel"/>
    <w:tmpl w:val="16883F3F"/>
    <w:lvl w:ilvl="0">
      <w:start w:val="1"/>
      <w:numFmt w:val="chineseCounting"/>
      <w:suff w:val="nothing"/>
      <w:lvlText w:val="（%1）"/>
      <w:lvlJc w:val="left"/>
      <w:rPr>
        <w:rFonts w:hint="eastAsia"/>
      </w:r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51F05FED"/>
    <w:multiLevelType w:val="singleLevel"/>
    <w:tmpl w:val="51F05FED"/>
    <w:lvl w:ilvl="0">
      <w:start w:val="2"/>
      <w:numFmt w:val="chineseCounting"/>
      <w:suff w:val="nothing"/>
      <w:lvlText w:val="%1、"/>
      <w:lvlJc w:val="left"/>
      <w:rPr>
        <w:rFonts w:hint="eastAsia"/>
      </w:rPr>
    </w:lvl>
  </w:abstractNum>
  <w:num w:numId="1">
    <w:abstractNumId w:val="1"/>
  </w:num>
  <w:num w:numId="2">
    <w:abstractNumId w:val="7"/>
  </w:num>
  <w:num w:numId="3">
    <w:abstractNumId w:val="4"/>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26E10"/>
    <w:rsid w:val="00034491"/>
    <w:rsid w:val="000375C8"/>
    <w:rsid w:val="001345EE"/>
    <w:rsid w:val="00193536"/>
    <w:rsid w:val="001C1BEE"/>
    <w:rsid w:val="001F7A1A"/>
    <w:rsid w:val="002013A5"/>
    <w:rsid w:val="00227733"/>
    <w:rsid w:val="00246969"/>
    <w:rsid w:val="0026148E"/>
    <w:rsid w:val="002832DF"/>
    <w:rsid w:val="002B446E"/>
    <w:rsid w:val="002C4DFA"/>
    <w:rsid w:val="002D58E3"/>
    <w:rsid w:val="002F092E"/>
    <w:rsid w:val="00346A02"/>
    <w:rsid w:val="00357A97"/>
    <w:rsid w:val="00377193"/>
    <w:rsid w:val="003A4374"/>
    <w:rsid w:val="003E25F4"/>
    <w:rsid w:val="003E2EF3"/>
    <w:rsid w:val="003F7051"/>
    <w:rsid w:val="00487E72"/>
    <w:rsid w:val="004D4FE4"/>
    <w:rsid w:val="00517963"/>
    <w:rsid w:val="00521BD1"/>
    <w:rsid w:val="00560DE0"/>
    <w:rsid w:val="005756F3"/>
    <w:rsid w:val="005A3F75"/>
    <w:rsid w:val="005C2E09"/>
    <w:rsid w:val="005E4208"/>
    <w:rsid w:val="005E575C"/>
    <w:rsid w:val="0062492B"/>
    <w:rsid w:val="006F0AF8"/>
    <w:rsid w:val="00717968"/>
    <w:rsid w:val="00741616"/>
    <w:rsid w:val="007516C0"/>
    <w:rsid w:val="00751D75"/>
    <w:rsid w:val="00754035"/>
    <w:rsid w:val="00791062"/>
    <w:rsid w:val="007D0590"/>
    <w:rsid w:val="00810340"/>
    <w:rsid w:val="0084759F"/>
    <w:rsid w:val="008A0831"/>
    <w:rsid w:val="008A5AEE"/>
    <w:rsid w:val="0090661C"/>
    <w:rsid w:val="0096487D"/>
    <w:rsid w:val="00A057E4"/>
    <w:rsid w:val="00A13E27"/>
    <w:rsid w:val="00A43B37"/>
    <w:rsid w:val="00A45A96"/>
    <w:rsid w:val="00A5289E"/>
    <w:rsid w:val="00A572A1"/>
    <w:rsid w:val="00AF0C51"/>
    <w:rsid w:val="00AF6B58"/>
    <w:rsid w:val="00B171B5"/>
    <w:rsid w:val="00B26E10"/>
    <w:rsid w:val="00B3190C"/>
    <w:rsid w:val="00B35269"/>
    <w:rsid w:val="00B75AA7"/>
    <w:rsid w:val="00BB1581"/>
    <w:rsid w:val="00BC3001"/>
    <w:rsid w:val="00C05A56"/>
    <w:rsid w:val="00C67D52"/>
    <w:rsid w:val="00C766DE"/>
    <w:rsid w:val="00C87591"/>
    <w:rsid w:val="00CC6884"/>
    <w:rsid w:val="00D10C19"/>
    <w:rsid w:val="00D625B9"/>
    <w:rsid w:val="00D71C91"/>
    <w:rsid w:val="00D91851"/>
    <w:rsid w:val="00D92438"/>
    <w:rsid w:val="00D93B43"/>
    <w:rsid w:val="00DC1791"/>
    <w:rsid w:val="00E47BF4"/>
    <w:rsid w:val="00E907E2"/>
    <w:rsid w:val="00E95703"/>
    <w:rsid w:val="00E97AB0"/>
    <w:rsid w:val="00EB7BCD"/>
    <w:rsid w:val="00F0425D"/>
    <w:rsid w:val="00F17F51"/>
    <w:rsid w:val="00F31B0E"/>
    <w:rsid w:val="00F476DB"/>
    <w:rsid w:val="00FD3D4E"/>
    <w:rsid w:val="02AB631D"/>
    <w:rsid w:val="02E82D6B"/>
    <w:rsid w:val="04A26CC5"/>
    <w:rsid w:val="052F118A"/>
    <w:rsid w:val="05CB5167"/>
    <w:rsid w:val="0C6E6D08"/>
    <w:rsid w:val="112124FC"/>
    <w:rsid w:val="17157D9B"/>
    <w:rsid w:val="1F951DFA"/>
    <w:rsid w:val="205660DE"/>
    <w:rsid w:val="2C9A5AF4"/>
    <w:rsid w:val="2D6A17D6"/>
    <w:rsid w:val="3B8133F9"/>
    <w:rsid w:val="444403E8"/>
    <w:rsid w:val="47455A0E"/>
    <w:rsid w:val="4CF14974"/>
    <w:rsid w:val="53D0681D"/>
    <w:rsid w:val="541E2680"/>
    <w:rsid w:val="62795A67"/>
    <w:rsid w:val="65675479"/>
    <w:rsid w:val="672537D6"/>
    <w:rsid w:val="686B3934"/>
    <w:rsid w:val="6B5168C0"/>
    <w:rsid w:val="6F784728"/>
    <w:rsid w:val="755C3F00"/>
    <w:rsid w:val="7D23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Body Text"/>
    <w:basedOn w:val="a"/>
    <w:link w:val="Char"/>
    <w:uiPriority w:val="99"/>
    <w:qFormat/>
    <w:pPr>
      <w:spacing w:beforeLines="30"/>
    </w:pPr>
    <w:rPr>
      <w:rFonts w:ascii="仿宋_GB2312" w:eastAsia="仿宋_GB2312" w:hAnsi="Times New Roman" w:cs="Times New Roman"/>
      <w:kern w:val="0"/>
      <w:sz w:val="30"/>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cs="Times New Roman"/>
      <w:sz w:val="28"/>
      <w:szCs w:val="28"/>
    </w:rPr>
  </w:style>
  <w:style w:type="paragraph" w:styleId="20">
    <w:name w:val="toc 2"/>
    <w:basedOn w:val="a"/>
    <w:next w:val="a"/>
    <w:uiPriority w:val="39"/>
    <w:unhideWhenUsed/>
    <w:qFormat/>
    <w:pPr>
      <w:tabs>
        <w:tab w:val="right" w:leader="dot" w:pos="8296"/>
      </w:tabs>
      <w:ind w:leftChars="200" w:left="420"/>
    </w:pPr>
    <w:rPr>
      <w:rFonts w:ascii="Times New Roman" w:eastAsia="宋体" w:hAnsi="Times New Roman" w:cs="Times New Roman"/>
      <w:szCs w:val="24"/>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styleId="a9">
    <w:name w:val="Hyperlink"/>
    <w:basedOn w:val="a0"/>
    <w:uiPriority w:val="99"/>
    <w:unhideWhenUsed/>
    <w:qFormat/>
    <w:rPr>
      <w:color w:val="0000FF" w:themeColor="hyperlink"/>
      <w:u w:val="single"/>
    </w:rPr>
  </w:style>
  <w:style w:type="character" w:customStyle="1" w:styleId="Char0">
    <w:name w:val="批注框文本 Char"/>
    <w:basedOn w:val="a0"/>
    <w:link w:val="a5"/>
    <w:uiPriority w:val="99"/>
    <w:semiHidden/>
    <w:qFormat/>
    <w:rPr>
      <w:sz w:val="18"/>
      <w:szCs w:val="18"/>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qFormat/>
    <w:rPr>
      <w:rFonts w:asciiTheme="majorHAnsi" w:eastAsiaTheme="majorEastAsia" w:hAnsiTheme="majorHAnsi" w:cstheme="majorBidi"/>
      <w:b/>
      <w:bCs/>
      <w:sz w:val="32"/>
      <w:szCs w:val="32"/>
    </w:rPr>
  </w:style>
  <w:style w:type="character" w:customStyle="1" w:styleId="Char">
    <w:name w:val="正文文本 Char"/>
    <w:basedOn w:val="a0"/>
    <w:link w:val="a4"/>
    <w:uiPriority w:val="99"/>
    <w:qFormat/>
    <w:rPr>
      <w:rFonts w:ascii="仿宋_GB2312" w:eastAsia="仿宋_GB2312" w:hAnsi="Times New Roman" w:cs="Times New Roman"/>
      <w:kern w:val="0"/>
      <w:sz w:val="30"/>
      <w:szCs w:val="24"/>
    </w:rPr>
  </w:style>
  <w:style w:type="paragraph" w:styleId="aa">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character" w:customStyle="1" w:styleId="1Char1">
    <w:name w:val="标题 1 Char1"/>
    <w:basedOn w:val="a0"/>
    <w:link w:val="1"/>
    <w:uiPriority w:val="9"/>
    <w:qFormat/>
    <w:locked/>
    <w:rPr>
      <w:rFonts w:ascii="Times New Roman" w:hAnsi="Times New Roman" w:cs="Times New Roman"/>
      <w:b/>
      <w:bCs/>
      <w:kern w:val="44"/>
      <w:sz w:val="44"/>
      <w:szCs w:val="44"/>
    </w:rPr>
  </w:style>
  <w:style w:type="character" w:customStyle="1" w:styleId="2Char1">
    <w:name w:val="标题 2 Char1"/>
    <w:basedOn w:val="a0"/>
    <w:link w:val="2"/>
    <w:uiPriority w:val="9"/>
    <w:qFormat/>
    <w:locked/>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com/s?q=%E5%90%88%E6%B3%95%E6%9D%83%E7%9B%8A&amp;ie=utf-8&amp;src=internal_wenda_recommend_textn" TargetMode="Externa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o.com/s?q=%E5%88%A9%E7%9B%8A&amp;ie=utf-8&amp;src=internal_wenda_recommend_textn"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om/s?q=%E6%95%99%E8%81%8C%E5%B7%A5&amp;ie=utf-8&amp;src=internal_wenda_recommend_textn" TargetMode="External"/><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hyperlink" Target="http://www.so.com/s?q=%E7%BB%84%E7%BB%87&amp;ie=utf-8&amp;src=internal_wenda_recommend_textn" TargetMode="Externa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476362324070697E-2"/>
          <c:y val="4.6624472573839698E-2"/>
          <c:w val="0.78828341152411896"/>
          <c:h val="0.84282700421940904"/>
        </c:manualLayout>
      </c:layout>
      <c:barChart>
        <c:barDir val="col"/>
        <c:grouping val="clustered"/>
        <c:varyColors val="0"/>
        <c:ser>
          <c:idx val="0"/>
          <c:order val="0"/>
          <c:tx>
            <c:strRef>
              <c:f>Sheet1!$B$1</c:f>
              <c:strCache>
                <c:ptCount val="1"/>
                <c:pt idx="0">
                  <c:v>2020</c:v>
                </c:pt>
              </c:strCache>
            </c:strRef>
          </c:tx>
          <c:invertIfNegative val="0"/>
          <c:cat>
            <c:strRef>
              <c:f>Sheet1!$A$2:$A$3</c:f>
              <c:strCache>
                <c:ptCount val="2"/>
                <c:pt idx="0">
                  <c:v>收入</c:v>
                </c:pt>
                <c:pt idx="1">
                  <c:v>支出</c:v>
                </c:pt>
              </c:strCache>
            </c:strRef>
          </c:cat>
          <c:val>
            <c:numRef>
              <c:f>Sheet1!$B$2:$B$3</c:f>
              <c:numCache>
                <c:formatCode>0.00_ </c:formatCode>
                <c:ptCount val="2"/>
                <c:pt idx="0">
                  <c:v>2189.5100000000002</c:v>
                </c:pt>
                <c:pt idx="1">
                  <c:v>2189.5100000000002</c:v>
                </c:pt>
              </c:numCache>
            </c:numRef>
          </c:val>
        </c:ser>
        <c:ser>
          <c:idx val="1"/>
          <c:order val="1"/>
          <c:tx>
            <c:strRef>
              <c:f>Sheet1!$C$1</c:f>
              <c:strCache>
                <c:ptCount val="1"/>
                <c:pt idx="0">
                  <c:v>2019</c:v>
                </c:pt>
              </c:strCache>
            </c:strRef>
          </c:tx>
          <c:invertIfNegative val="0"/>
          <c:cat>
            <c:strRef>
              <c:f>Sheet1!$A$2:$A$3</c:f>
              <c:strCache>
                <c:ptCount val="2"/>
                <c:pt idx="0">
                  <c:v>收入</c:v>
                </c:pt>
                <c:pt idx="1">
                  <c:v>支出</c:v>
                </c:pt>
              </c:strCache>
            </c:strRef>
          </c:cat>
          <c:val>
            <c:numRef>
              <c:f>Sheet1!$C$2:$C$3</c:f>
              <c:numCache>
                <c:formatCode>General</c:formatCode>
                <c:ptCount val="2"/>
                <c:pt idx="0">
                  <c:v>1790.66</c:v>
                </c:pt>
                <c:pt idx="1">
                  <c:v>1536.18</c:v>
                </c:pt>
              </c:numCache>
            </c:numRef>
          </c:val>
        </c:ser>
        <c:dLbls>
          <c:showLegendKey val="0"/>
          <c:showVal val="0"/>
          <c:showCatName val="0"/>
          <c:showSerName val="0"/>
          <c:showPercent val="0"/>
          <c:showBubbleSize val="0"/>
        </c:dLbls>
        <c:gapWidth val="150"/>
        <c:axId val="148715008"/>
        <c:axId val="179220480"/>
      </c:barChart>
      <c:catAx>
        <c:axId val="148715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9220480"/>
        <c:crosses val="autoZero"/>
        <c:auto val="1"/>
        <c:lblAlgn val="ctr"/>
        <c:lblOffset val="100"/>
        <c:noMultiLvlLbl val="0"/>
      </c:catAx>
      <c:valAx>
        <c:axId val="179220480"/>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8715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842781029267501"/>
          <c:y val="4.08396798760811E-2"/>
          <c:w val="0.51018068482396195"/>
          <c:h val="0.80635729959984503"/>
        </c:manualLayout>
      </c:layout>
      <c:pieChart>
        <c:varyColors val="1"/>
        <c:ser>
          <c:idx val="0"/>
          <c:order val="0"/>
          <c:tx>
            <c:strRef>
              <c:f>Sheet1!$B$1</c:f>
              <c:strCache>
                <c:ptCount val="1"/>
                <c:pt idx="0">
                  <c:v>收入决算结构图</c:v>
                </c:pt>
              </c:strCache>
            </c:strRef>
          </c:tx>
          <c:dPt>
            <c:idx val="0"/>
            <c:bubble3D val="0"/>
          </c:dPt>
          <c:dPt>
            <c:idx val="1"/>
            <c:bubble3D val="0"/>
          </c:dPt>
          <c:dLbls>
            <c:dLbl>
              <c:idx val="0"/>
              <c:layout>
                <c:manualLayout>
                  <c:x val="-1.7165558585332599E-3"/>
                  <c:y val="-0.18751431455683601"/>
                </c:manualLayout>
              </c:layout>
              <c:tx>
                <c:rich>
                  <a:bodyPr/>
                  <a:lstStyle/>
                  <a:p>
                    <a:r>
                      <a:rPr lang="zh-CN" altLang="en-US"/>
                      <a:t>一般公共预算财政拨款</a:t>
                    </a:r>
                    <a:r>
                      <a:rPr lang="en-US" altLang="en-US"/>
                      <a:t>100%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203519307168501E-3"/>
                  <c:y val="9.5064163133455296E-2"/>
                </c:manualLayout>
              </c:layout>
              <c:tx>
                <c:rich>
                  <a:bodyPr/>
                  <a:lstStyle/>
                  <a:p>
                    <a:r>
                      <a:rPr lang="zh-CN" altLang="en-US"/>
                      <a:t>政府性基金预算财政拨款</a:t>
                    </a:r>
                    <a:r>
                      <a:rPr lang="en-US" altLang="en-US"/>
                      <a:t>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Sheet1!$A$2:$A$3</c:f>
              <c:strCache>
                <c:ptCount val="2"/>
                <c:pt idx="0">
                  <c:v>一般公共预算财政拨款</c:v>
                </c:pt>
                <c:pt idx="1">
                  <c:v>政府性基金预算财政拨款</c:v>
                </c:pt>
              </c:strCache>
            </c:strRef>
          </c:cat>
          <c:val>
            <c:numRef>
              <c:f>Sheet1!$B$2:$B$3</c:f>
              <c:numCache>
                <c:formatCode>0.00%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sz="1000"/>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7414398044301"/>
          <c:y val="7.4767483332876701E-3"/>
          <c:w val="0.54278629932173195"/>
          <c:h val="0.90968714276569096"/>
        </c:manualLayout>
      </c:layout>
      <c:pieChart>
        <c:varyColors val="1"/>
        <c:ser>
          <c:idx val="0"/>
          <c:order val="0"/>
          <c:tx>
            <c:strRef>
              <c:f>Sheet1!$B$1</c:f>
              <c:strCache>
                <c:ptCount val="1"/>
                <c:pt idx="0">
                  <c:v>支出决算结构图</c:v>
                </c:pt>
              </c:strCache>
            </c:strRef>
          </c:tx>
          <c:dPt>
            <c:idx val="0"/>
            <c:bubble3D val="0"/>
          </c:dPt>
          <c:dPt>
            <c:idx val="1"/>
            <c:bubble3D val="0"/>
          </c:dPt>
          <c:dLbls>
            <c:dLbl>
              <c:idx val="0"/>
              <c:layout>
                <c:manualLayout>
                  <c:x val="-3.2456078463008399E-3"/>
                  <c:y val="-0.18984531688783701"/>
                </c:manualLayout>
              </c:layout>
              <c:tx>
                <c:rich>
                  <a:bodyPr/>
                  <a:lstStyle/>
                  <a:p>
                    <a:r>
                      <a:rPr lang="zh-CN" altLang="en-US"/>
                      <a:t>基本支出</a:t>
                    </a:r>
                    <a:r>
                      <a:rPr lang="en-US" altLang="en-US"/>
                      <a:t>100%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203519307168501E-3"/>
                  <c:y val="9.5064163133455198E-2"/>
                </c:manualLayout>
              </c:layout>
              <c:tx>
                <c:rich>
                  <a:bodyPr/>
                  <a:lstStyle/>
                  <a:p>
                    <a:r>
                      <a:rPr lang="zh-CN" altLang="en-US"/>
                      <a:t>项目支出</a:t>
                    </a:r>
                    <a:r>
                      <a:rPr lang="en-US" altLang="zh-CN"/>
                      <a:t>0</a:t>
                    </a:r>
                    <a:r>
                      <a:rPr lang="en-US" altLang="en-US"/>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sz="1000"/>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476362324070697E-2"/>
          <c:y val="4.6624472573839698E-2"/>
          <c:w val="0.78828341152411896"/>
          <c:h val="0.84282700421940904"/>
        </c:manualLayout>
      </c:layout>
      <c:barChart>
        <c:barDir val="col"/>
        <c:grouping val="clustered"/>
        <c:varyColors val="0"/>
        <c:ser>
          <c:idx val="0"/>
          <c:order val="0"/>
          <c:tx>
            <c:strRef>
              <c:f>Sheet1!$B$1</c:f>
              <c:strCache>
                <c:ptCount val="1"/>
                <c:pt idx="0">
                  <c:v>2020</c:v>
                </c:pt>
              </c:strCache>
            </c:strRef>
          </c:tx>
          <c:invertIfNegative val="0"/>
          <c:cat>
            <c:strRef>
              <c:f>Sheet1!$A$2:$A$3</c:f>
              <c:strCache>
                <c:ptCount val="2"/>
                <c:pt idx="0">
                  <c:v>收入</c:v>
                </c:pt>
                <c:pt idx="1">
                  <c:v>支出</c:v>
                </c:pt>
              </c:strCache>
            </c:strRef>
          </c:cat>
          <c:val>
            <c:numRef>
              <c:f>Sheet1!$B$2:$B$3</c:f>
              <c:numCache>
                <c:formatCode>0.00_ </c:formatCode>
                <c:ptCount val="2"/>
                <c:pt idx="0">
                  <c:v>2189.5100000000002</c:v>
                </c:pt>
                <c:pt idx="1">
                  <c:v>2189.5100000000002</c:v>
                </c:pt>
              </c:numCache>
            </c:numRef>
          </c:val>
        </c:ser>
        <c:ser>
          <c:idx val="1"/>
          <c:order val="1"/>
          <c:tx>
            <c:strRef>
              <c:f>Sheet1!$C$1</c:f>
              <c:strCache>
                <c:ptCount val="1"/>
                <c:pt idx="0">
                  <c:v>2019</c:v>
                </c:pt>
              </c:strCache>
            </c:strRef>
          </c:tx>
          <c:invertIfNegative val="0"/>
          <c:cat>
            <c:strRef>
              <c:f>Sheet1!$A$2:$A$3</c:f>
              <c:strCache>
                <c:ptCount val="2"/>
                <c:pt idx="0">
                  <c:v>收入</c:v>
                </c:pt>
                <c:pt idx="1">
                  <c:v>支出</c:v>
                </c:pt>
              </c:strCache>
            </c:strRef>
          </c:cat>
          <c:val>
            <c:numRef>
              <c:f>Sheet1!$C$2:$C$3</c:f>
              <c:numCache>
                <c:formatCode>General</c:formatCode>
                <c:ptCount val="2"/>
                <c:pt idx="0">
                  <c:v>1790.66</c:v>
                </c:pt>
                <c:pt idx="1">
                  <c:v>1536.18</c:v>
                </c:pt>
              </c:numCache>
            </c:numRef>
          </c:val>
        </c:ser>
        <c:dLbls>
          <c:showLegendKey val="0"/>
          <c:showVal val="0"/>
          <c:showCatName val="0"/>
          <c:showSerName val="0"/>
          <c:showPercent val="0"/>
          <c:showBubbleSize val="0"/>
        </c:dLbls>
        <c:gapWidth val="150"/>
        <c:axId val="335338112"/>
        <c:axId val="335585664"/>
      </c:barChart>
      <c:catAx>
        <c:axId val="335338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5585664"/>
        <c:crosses val="autoZero"/>
        <c:auto val="1"/>
        <c:lblAlgn val="ctr"/>
        <c:lblOffset val="100"/>
        <c:noMultiLvlLbl val="0"/>
      </c:catAx>
      <c:valAx>
        <c:axId val="335585664"/>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533811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2020</c:v>
                </c:pt>
              </c:strCache>
            </c:strRef>
          </c:tx>
          <c:invertIfNegative val="0"/>
          <c:cat>
            <c:strRef>
              <c:f>Sheet1!$A$2</c:f>
              <c:strCache>
                <c:ptCount val="1"/>
                <c:pt idx="0">
                  <c:v>支出</c:v>
                </c:pt>
              </c:strCache>
            </c:strRef>
          </c:cat>
          <c:val>
            <c:numRef>
              <c:f>Sheet1!$B$2</c:f>
              <c:numCache>
                <c:formatCode>General</c:formatCode>
                <c:ptCount val="1"/>
                <c:pt idx="0">
                  <c:v>2189.71</c:v>
                </c:pt>
              </c:numCache>
            </c:numRef>
          </c:val>
        </c:ser>
        <c:ser>
          <c:idx val="1"/>
          <c:order val="1"/>
          <c:tx>
            <c:strRef>
              <c:f>Sheet1!$C$1</c:f>
              <c:strCache>
                <c:ptCount val="1"/>
                <c:pt idx="0">
                  <c:v>2019</c:v>
                </c:pt>
              </c:strCache>
            </c:strRef>
          </c:tx>
          <c:invertIfNegative val="0"/>
          <c:cat>
            <c:strRef>
              <c:f>Sheet1!$A$2</c:f>
              <c:strCache>
                <c:ptCount val="1"/>
                <c:pt idx="0">
                  <c:v>支出</c:v>
                </c:pt>
              </c:strCache>
            </c:strRef>
          </c:cat>
          <c:val>
            <c:numRef>
              <c:f>Sheet1!$C$2</c:f>
              <c:numCache>
                <c:formatCode>General</c:formatCode>
                <c:ptCount val="1"/>
                <c:pt idx="0">
                  <c:v>1536.18</c:v>
                </c:pt>
              </c:numCache>
            </c:numRef>
          </c:val>
        </c:ser>
        <c:dLbls>
          <c:showLegendKey val="0"/>
          <c:showVal val="0"/>
          <c:showCatName val="0"/>
          <c:showSerName val="0"/>
          <c:showPercent val="0"/>
          <c:showBubbleSize val="0"/>
        </c:dLbls>
        <c:gapWidth val="150"/>
        <c:axId val="338701696"/>
        <c:axId val="339335424"/>
      </c:barChart>
      <c:catAx>
        <c:axId val="3387016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9335424"/>
        <c:crosses val="autoZero"/>
        <c:auto val="1"/>
        <c:lblAlgn val="ctr"/>
        <c:lblOffset val="100"/>
        <c:noMultiLvlLbl val="0"/>
      </c:catAx>
      <c:valAx>
        <c:axId val="3393354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870169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一般公共预算财政拨款支出决算</a:t>
            </a:r>
          </a:p>
          <a:p>
            <a:pPr defTabSz="914400">
              <a:defRPr lang="zh-CN" sz="1800" b="1" i="0" u="none" strike="noStrike" kern="1200" baseline="0">
                <a:solidFill>
                  <a:schemeClr val="tx1"/>
                </a:solidFill>
                <a:latin typeface="+mn-lt"/>
                <a:ea typeface="+mn-ea"/>
                <a:cs typeface="+mn-cs"/>
              </a:defRPr>
            </a:pPr>
            <a:r>
              <a:t>结构情况</a:t>
            </a:r>
          </a:p>
        </c:rich>
      </c:tx>
      <c:layout>
        <c:manualLayout>
          <c:xMode val="edge"/>
          <c:yMode val="edge"/>
          <c:x val="0.15125683060109299"/>
          <c:y val="6.0060060060060103E-3"/>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7.3792600436500794E-2"/>
          <c:y val="0.21242889230694101"/>
          <c:w val="0.626116591554156"/>
          <c:h val="0.67032520325203504"/>
        </c:manualLayout>
      </c:layout>
      <c:pie3DChart>
        <c:varyColors val="1"/>
        <c:ser>
          <c:idx val="0"/>
          <c:order val="0"/>
          <c:tx>
            <c:strRef>
              <c:f>Sheet1!$B$1</c:f>
              <c:strCache>
                <c:ptCount val="1"/>
                <c:pt idx="0">
                  <c:v>一般公共预算财政拨款支出决算结构情况</c:v>
                </c:pt>
              </c:strCache>
            </c:strRef>
          </c:tx>
          <c:dPt>
            <c:idx val="0"/>
            <c:bubble3D val="0"/>
          </c:dPt>
          <c:dPt>
            <c:idx val="1"/>
            <c:bubble3D val="0"/>
          </c:dPt>
          <c:dPt>
            <c:idx val="2"/>
            <c:bubble3D val="0"/>
          </c:dPt>
          <c:dPt>
            <c:idx val="3"/>
            <c:bubble3D val="0"/>
          </c:dPt>
          <c:dLbls>
            <c:dLbl>
              <c:idx val="0"/>
              <c:layout>
                <c:manualLayout>
                  <c:x val="-0.20148227919860601"/>
                  <c:y val="-0.33978714550925199"/>
                </c:manualLayout>
              </c:layout>
              <c:tx>
                <c:rich>
                  <a:bodyPr/>
                  <a:lstStyle/>
                  <a:p>
                    <a:r>
                      <a:rPr lang="zh-CN" altLang="en-US"/>
                      <a:t>教育支出</a:t>
                    </a:r>
                    <a:r>
                      <a:rPr lang="en-US" altLang="en-US"/>
                      <a:t>86.80%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620833088671299"/>
                  <c:y val="-4.3892196402279003E-2"/>
                </c:manualLayout>
              </c:layout>
              <c:tx>
                <c:rich>
                  <a:bodyPr/>
                  <a:lstStyle/>
                  <a:p>
                    <a:r>
                      <a:rPr lang="zh-CN" altLang="en-US"/>
                      <a:t>医疗卫生支出</a:t>
                    </a:r>
                    <a:r>
                      <a:rPr lang="en-US" altLang="en-US"/>
                      <a:t>2.84%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160406789421106E-2"/>
                  <c:y val="0.11223524273265"/>
                </c:manualLayout>
              </c:layout>
              <c:tx>
                <c:rich>
                  <a:bodyPr/>
                  <a:lstStyle/>
                  <a:p>
                    <a:r>
                      <a:rPr lang="zh-CN" altLang="en-US"/>
                      <a:t>社会保障和就业支出</a:t>
                    </a:r>
                    <a:r>
                      <a:rPr lang="en-US" altLang="en-US"/>
                      <a:t>5.91%</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4542397116671"/>
                  <c:y val="0.104653433921727"/>
                </c:manualLayout>
              </c:layout>
              <c:tx>
                <c:rich>
                  <a:bodyPr/>
                  <a:lstStyle/>
                  <a:p>
                    <a:r>
                      <a:rPr lang="zh-CN" altLang="en-US"/>
                      <a:t>住房保障支出</a:t>
                    </a:r>
                    <a:r>
                      <a:rPr lang="en-US" altLang="en-US"/>
                      <a:t>4.45%</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29872495446266"/>
                      <c:h val="0.10810810810810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医疗卫生支出</c:v>
                </c:pt>
                <c:pt idx="3">
                  <c:v>住房保障支出</c:v>
                </c:pt>
              </c:strCache>
            </c:strRef>
          </c:cat>
          <c:val>
            <c:numRef>
              <c:f>Sheet1!$B$2:$B$5</c:f>
              <c:numCache>
                <c:formatCode>0.00%</c:formatCode>
                <c:ptCount val="4"/>
                <c:pt idx="0">
                  <c:v>0.86799999999999999</c:v>
                </c:pt>
                <c:pt idx="1">
                  <c:v>5.91E-2</c:v>
                </c:pt>
                <c:pt idx="2">
                  <c:v>2.8400000000000002E-2</c:v>
                </c:pt>
                <c:pt idx="3">
                  <c:v>4.4499999999999998E-2</c:v>
                </c:pt>
              </c:numCache>
            </c:numRef>
          </c:val>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7414398044301"/>
          <c:y val="7.4767483332876796E-3"/>
          <c:w val="0.54278629932173195"/>
          <c:h val="0.90968714276569096"/>
        </c:manualLayout>
      </c:layout>
      <c:pieChart>
        <c:varyColors val="1"/>
        <c:ser>
          <c:idx val="0"/>
          <c:order val="0"/>
          <c:tx>
            <c:strRef>
              <c:f>Sheet1!$B$1</c:f>
              <c:strCache>
                <c:ptCount val="1"/>
                <c:pt idx="0">
                  <c:v>“三公”经费财政拨款支出结构</c:v>
                </c:pt>
              </c:strCache>
            </c:strRef>
          </c:tx>
          <c:dPt>
            <c:idx val="0"/>
            <c:bubble3D val="0"/>
          </c:dPt>
          <c:dPt>
            <c:idx val="1"/>
            <c:bubble3D val="0"/>
          </c:dPt>
          <c:dPt>
            <c:idx val="2"/>
            <c:bubble3D val="0"/>
          </c:dPt>
          <c:dPt>
            <c:idx val="3"/>
            <c:bubble3D val="0"/>
          </c:dPt>
          <c:dLbls>
            <c:dLbl>
              <c:idx val="0"/>
              <c:layout>
                <c:manualLayout>
                  <c:x val="-1.7165558585332599E-3"/>
                  <c:y val="-0.18751431455683601"/>
                </c:manualLayout>
              </c:layout>
              <c:tx>
                <c:rich>
                  <a:bodyPr/>
                  <a:lstStyle/>
                  <a:p>
                    <a:r>
                      <a:rPr lang="zh-CN" altLang="en-US"/>
                      <a:t>三公经费支出</a:t>
                    </a:r>
                    <a:r>
                      <a:rPr lang="en-US" altLang="en-US"/>
                      <a:t>100%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203519307168501E-3"/>
                  <c:y val="9.5064163133455198E-2"/>
                </c:manualLayout>
              </c:layout>
              <c:tx>
                <c:rich>
                  <a:bodyPr/>
                  <a:lstStyle/>
                  <a:p>
                    <a:r>
                      <a:rPr lang="zh-CN" altLang="en-US"/>
                      <a:t>项目支出</a:t>
                    </a:r>
                    <a:r>
                      <a:rPr lang="en-US" altLang="zh-CN"/>
                      <a:t>0.25%</a:t>
                    </a:r>
                    <a:r>
                      <a:rPr lang="en-US" altLang="en-US"/>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Sheet1!$A$2:$A$5</c:f>
              <c:strCache>
                <c:ptCount val="4"/>
                <c:pt idx="0">
                  <c:v>三公经费支出</c:v>
                </c:pt>
                <c:pt idx="2">
                  <c:v>公务用车购置及运行维护费</c:v>
                </c:pt>
                <c:pt idx="3">
                  <c:v>因公出国（境）费0%</c:v>
                </c:pt>
              </c:strCache>
            </c:strRef>
          </c:cat>
          <c:val>
            <c:numRef>
              <c:f>Sheet1!$B$2:$B$5</c:f>
              <c:numCache>
                <c:formatCode>General</c:formatCode>
                <c:ptCount val="4"/>
                <c:pt idx="0" formatCode="0.00%">
                  <c:v>1</c:v>
                </c:pt>
                <c:pt idx="2" formatCode="0%">
                  <c:v>0</c:v>
                </c:pt>
              </c:numCache>
            </c:numRef>
          </c:val>
        </c:ser>
        <c:dLbls>
          <c:showLegendKey val="0"/>
          <c:showVal val="0"/>
          <c:showCatName val="0"/>
          <c:showSerName val="0"/>
          <c:showPercent val="0"/>
          <c:showBubbleSize val="0"/>
          <c:showLeaderLines val="1"/>
        </c:dLbls>
        <c:firstSliceAng val="0"/>
      </c:pieChart>
    </c:plotArea>
    <c:legend>
      <c:legendPos val="b"/>
      <c:legendEntry>
        <c:idx val="1"/>
        <c:delete val="1"/>
      </c:legendEntry>
      <c:layout>
        <c:manualLayout>
          <c:xMode val="edge"/>
          <c:yMode val="edge"/>
          <c:x val="0.05"/>
          <c:y val="0.84282758772800503"/>
          <c:w val="0.9"/>
          <c:h val="0.134763448686562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sz="1000"/>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5CDEC-BB35-4587-8D3E-90924E27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4408</Words>
  <Characters>4497</Characters>
  <Application>Microsoft Office Word</Application>
  <DocSecurity>0</DocSecurity>
  <Lines>345</Lines>
  <Paragraphs>254</Paragraphs>
  <ScaleCrop>false</ScaleCrop>
  <Company>WRGHO.COM</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35</cp:revision>
  <dcterms:created xsi:type="dcterms:W3CDTF">2020-09-18T07:03:00Z</dcterms:created>
  <dcterms:modified xsi:type="dcterms:W3CDTF">2021-11-01T08:28:00Z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8A8A98F52EFA433F885BBBA1AE4BF0DC</vt:lpwstr>
  </property>
</Properties>
</file>