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开江县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宝石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乡第二小学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20</w:t>
      </w: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年</w:t>
      </w:r>
    </w:p>
    <w:p>
      <w:pPr>
        <w:spacing w:line="600" w:lineRule="exact"/>
        <w:ind w:firstLine="640"/>
        <w:jc w:val="center"/>
        <w:outlineLvl w:val="1"/>
        <w:rPr>
          <w:rStyle w:val="10"/>
          <w:rFonts w:ascii="方正小标宋简体" w:hAnsi="黑体" w:eastAsia="方正小标宋简体"/>
          <w:b w:val="0"/>
          <w:sz w:val="44"/>
          <w:szCs w:val="44"/>
        </w:rPr>
      </w:pPr>
      <w:r>
        <w:rPr>
          <w:rStyle w:val="10"/>
          <w:rFonts w:hint="eastAsia" w:ascii="方正小标宋简体" w:hAnsi="黑体" w:eastAsia="方正小标宋简体"/>
          <w:b w:val="0"/>
          <w:sz w:val="44"/>
          <w:szCs w:val="44"/>
        </w:rPr>
        <w:t>“三公”经费财政拨款支出决算情况说明</w:t>
      </w:r>
    </w:p>
    <w:p>
      <w:pPr>
        <w:spacing w:line="600" w:lineRule="exact"/>
        <w:ind w:firstLine="643"/>
        <w:outlineLvl w:val="2"/>
        <w:rPr>
          <w:rFonts w:ascii="仿宋" w:hAnsi="仿宋" w:eastAsia="仿宋"/>
          <w:b/>
          <w:color w:val="000000"/>
          <w:sz w:val="32"/>
          <w:szCs w:val="32"/>
        </w:rPr>
      </w:pPr>
      <w:bookmarkStart w:id="0" w:name="_Toc15377216"/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r>
        <w:rPr>
          <w:rFonts w:hint="eastAsia" w:ascii="方正黑体简体" w:hAnsi="仿宋" w:eastAsia="方正黑体简体"/>
          <w:color w:val="000000"/>
          <w:sz w:val="32"/>
          <w:szCs w:val="32"/>
        </w:rPr>
        <w:t>一、“三公”经费财政拨款支出决算总体情况说明</w:t>
      </w:r>
      <w:bookmarkEnd w:id="0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/>
          <w:color w:val="000000"/>
          <w:sz w:val="32"/>
          <w:szCs w:val="32"/>
        </w:rPr>
        <w:t>万元，完成预算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600" w:lineRule="exact"/>
        <w:ind w:firstLine="643"/>
        <w:outlineLvl w:val="2"/>
        <w:rPr>
          <w:rFonts w:hint="eastAsia" w:ascii="方正黑体简体" w:hAnsi="仿宋" w:eastAsia="方正黑体简体"/>
          <w:color w:val="000000"/>
          <w:sz w:val="32"/>
          <w:szCs w:val="32"/>
        </w:rPr>
      </w:pPr>
      <w:bookmarkStart w:id="1" w:name="_Toc15377217"/>
      <w:r>
        <w:rPr>
          <w:rFonts w:hint="eastAsia" w:ascii="方正黑体简体" w:hAnsi="仿宋" w:eastAsia="方正黑体简体"/>
          <w:color w:val="000000"/>
          <w:sz w:val="32"/>
          <w:szCs w:val="32"/>
        </w:rPr>
        <w:t>二、“三公”经费财政拨款支出决算具体情况说明</w:t>
      </w:r>
      <w:bookmarkEnd w:id="1"/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年“三公”经费财政拨款支出决算中，因公出国（境）费支出决算0万元，占0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；公务用车购置及运行维护费支出决算0万元，占0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；公务接待费支出决算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</w:rPr>
        <w:t>。具体情况如下：</w:t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（图1：“三公”经费财政拨款支出结构）（饼状图）</w:t>
      </w: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304800</wp:posOffset>
            </wp:positionV>
            <wp:extent cx="5080000" cy="3810000"/>
            <wp:effectExtent l="0" t="0" r="6350" b="0"/>
            <wp:wrapNone/>
            <wp:docPr id="2" name="图表 2" descr="7b0a202020202263686172745265734964223a2022343437303036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公务接待费支出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_GB2312" w:eastAsia="仿宋_GB2312"/>
          <w:color w:val="000000"/>
          <w:sz w:val="32"/>
          <w:szCs w:val="32"/>
        </w:rPr>
        <w:t>万元，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完成预算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  <w:lang w:val="en-US" w:eastAsia="zh-CN"/>
        </w:rPr>
        <w:t>100</w:t>
      </w:r>
      <w:r>
        <w:rPr>
          <w:rStyle w:val="8"/>
          <w:rFonts w:ascii="仿宋" w:hAnsi="仿宋" w:eastAsia="仿宋"/>
          <w:bCs/>
          <w:color w:val="000000"/>
          <w:sz w:val="32"/>
          <w:szCs w:val="32"/>
        </w:rPr>
        <w:t>%</w:t>
      </w:r>
      <w:r>
        <w:rPr>
          <w:rStyle w:val="8"/>
          <w:rFonts w:hint="eastAsia" w:ascii="仿宋" w:hAnsi="仿宋" w:eastAsia="仿宋"/>
          <w:bCs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公务接待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经费支出决算比</w:t>
      </w:r>
      <w:r>
        <w:rPr>
          <w:rFonts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年减少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0.05万</w:t>
      </w:r>
      <w:r>
        <w:rPr>
          <w:rFonts w:hint="eastAsia" w:ascii="仿宋_GB2312" w:eastAsia="仿宋_GB2312"/>
          <w:color w:val="000000"/>
          <w:sz w:val="32"/>
          <w:szCs w:val="32"/>
        </w:rPr>
        <w:t>元，下降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16.7</w:t>
      </w:r>
      <w:r>
        <w:rPr>
          <w:rFonts w:ascii="仿宋_GB2312" w:eastAsia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/>
          <w:color w:val="000000"/>
          <w:sz w:val="32"/>
          <w:szCs w:val="32"/>
        </w:rPr>
        <w:t>。主要原因是贯彻执行中央八项规定。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（1）主要用于执行公务、开展业务活动开支的交通费、住宿费、用餐费等。国内公务接待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仿宋_GB2312" w:eastAsia="仿宋_GB2312"/>
          <w:color w:val="000000"/>
          <w:sz w:val="32"/>
          <w:szCs w:val="32"/>
        </w:rPr>
        <w:t>批次，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195</w:t>
      </w:r>
      <w:r>
        <w:rPr>
          <w:rFonts w:hint="eastAsia" w:ascii="仿宋_GB2312" w:eastAsia="仿宋_GB2312"/>
          <w:color w:val="000000"/>
          <w:sz w:val="32"/>
          <w:szCs w:val="32"/>
        </w:rPr>
        <w:t>人次（不包括陪同人员），共计支出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_GB2312" w:eastAsia="仿宋_GB2312"/>
          <w:color w:val="000000"/>
          <w:sz w:val="32"/>
          <w:szCs w:val="32"/>
        </w:rPr>
        <w:t>万元，具体内容包括：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级来校指导工作、开展业务活动等工作餐支出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0.3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p>
      <w:pPr>
        <w:ind w:firstLine="640"/>
        <w:rPr>
          <w:rFonts w:hint="eastAsia" w:eastAsia="宋体"/>
          <w:lang w:eastAsia="zh-CN"/>
        </w:rPr>
      </w:pPr>
    </w:p>
    <w:p>
      <w:pPr>
        <w:ind w:firstLine="640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三、附表</w:t>
      </w:r>
      <w:bookmarkStart w:id="2" w:name="_GoBack"/>
      <w:bookmarkEnd w:id="2"/>
    </w:p>
    <w:p>
      <w:pPr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 一般公共预算财政拨款“三公”经费支出决算表</w:t>
      </w:r>
    </w:p>
    <w:p>
      <w:pPr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 政府性基金预算财政拨款“三公”经费支出决算表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DA5"/>
    <w:multiLevelType w:val="multilevel"/>
    <w:tmpl w:val="03464DA5"/>
    <w:lvl w:ilvl="0" w:tentative="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3B07BD"/>
    <w:rsid w:val="00556A3B"/>
    <w:rsid w:val="006F0E21"/>
    <w:rsid w:val="00AA4D34"/>
    <w:rsid w:val="00C27737"/>
    <w:rsid w:val="00EA2D7F"/>
    <w:rsid w:val="00F75157"/>
    <w:rsid w:val="00F97872"/>
    <w:rsid w:val="2A263C46"/>
    <w:rsid w:val="36CB5EC8"/>
    <w:rsid w:val="56021495"/>
    <w:rsid w:val="6DF64714"/>
    <w:rsid w:val="74883444"/>
    <w:rsid w:val="7DD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eastAsia="方正黑体简体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99"/>
    <w:rPr>
      <w:b/>
    </w:rPr>
  </w:style>
  <w:style w:type="character" w:customStyle="1" w:styleId="9">
    <w:name w:val="标题 1 Char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qFormat/>
    <w:uiPriority w:val="9"/>
    <w:rPr>
      <w:rFonts w:eastAsia="方正黑体简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微软雅黑" panose="020B0503020204020204" charset="-122"/>
                <a:ea typeface="微软雅黑" panose="020B0503020204020204" charset="-122"/>
                <a:cs typeface="+mn-cs"/>
              </a:defRPr>
            </a:pPr>
            <a:r>
              <a:t>三公经费财政拨款支出结构</a:t>
            </a:r>
          </a:p>
        </c:rich>
      </c:tx>
      <c:layout>
        <c:manualLayout>
          <c:xMode val="edge"/>
          <c:yMode val="edge"/>
          <c:x val="0.22462962962963"/>
          <c:y val="0.098958333333333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73443004115226"/>
          <c:y val="0.166666666666667"/>
          <c:w val="0.463007407407407"/>
          <c:h val="0.78132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预算数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因公出国费支持</c:v>
                </c:pt>
                <c:pt idx="1">
                  <c:v>公务用车购置及维护费</c:v>
                </c:pt>
                <c:pt idx="2">
                  <c:v>公务接待费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决算数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因公出国费支持</c:v>
                </c:pt>
                <c:pt idx="1">
                  <c:v>公务用车购置及维护费</c:v>
                </c:pt>
                <c:pt idx="2">
                  <c:v>公务接待费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0.81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因公出国费支持</c:v>
                </c:pt>
                <c:pt idx="1">
                  <c:v>公务用车购置及维护费</c:v>
                </c:pt>
                <c:pt idx="2">
                  <c:v>公务接待费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7"/>
          <c:y val="0.76658333333333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lt1">
                  <a:lumMod val="8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ysClr val="windowText" lastClr="000000"/>
    </a:dk1>
    <a:lt1>
      <a:sysClr val="window" lastClr="FFFFFF"/>
    </a:lt1>
    <a:dk2>
      <a:srgbClr val="9C27B0"/>
    </a:dk2>
    <a:lt2>
      <a:srgbClr val="673AB7"/>
    </a:lt2>
    <a:accent1>
      <a:srgbClr val="2196F3"/>
    </a:accent1>
    <a:accent2>
      <a:srgbClr val="00BCD4"/>
    </a:accent2>
    <a:accent3>
      <a:srgbClr val="4CAF50"/>
    </a:accent3>
    <a:accent4>
      <a:srgbClr val="CDDC39"/>
    </a:accent4>
    <a:accent5>
      <a:srgbClr val="FFC107"/>
    </a:accent5>
    <a:accent6>
      <a:srgbClr val="FF5722"/>
    </a:accent6>
    <a:hlink>
      <a:srgbClr val="9C27B0"/>
    </a:hlink>
    <a:folHlink>
      <a:srgbClr val="673AB7"/>
    </a:folHlink>
  </a:clrScheme>
  <a:fontScheme name="Office 主题​​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主题​​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414</Characters>
  <Lines>3</Lines>
  <Paragraphs>1</Paragraphs>
  <TotalTime>8</TotalTime>
  <ScaleCrop>false</ScaleCrop>
  <LinksUpToDate>false</LinksUpToDate>
  <CharactersWithSpaces>485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2019-09-23T07:49:00Z</dcterms:created>
  <dc:creator>Administrator</dc:creator>
  <cp:lastModifiedBy>HUAWEI</cp:lastModifiedBy>
  <dcterms:modified xsi:type="dcterms:W3CDTF">2021-10-29T11:22:53Z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92CB3F36303441E7A05BF25AB998515B</vt:lpwstr>
  </property>
</Properties>
</file>