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360" w:lineRule="auto"/>
        <w:jc w:val="center"/>
        <w:outlineLvl w:val="0"/>
        <w:rPr>
          <w:rFonts w:eastAsia="黑体"/>
          <w:color w:val="000000"/>
          <w:sz w:val="72"/>
          <w:szCs w:val="72"/>
        </w:rPr>
      </w:pPr>
    </w:p>
    <w:p>
      <w:pPr>
        <w:adjustRightInd w:val="0"/>
        <w:snapToGrid w:val="0"/>
        <w:spacing w:line="800" w:lineRule="exact"/>
        <w:jc w:val="center"/>
        <w:outlineLvl w:val="0"/>
        <w:rPr>
          <w:rFonts w:eastAsia="方正小标宋简体"/>
          <w:color w:val="000000"/>
          <w:sz w:val="52"/>
          <w:szCs w:val="52"/>
        </w:rPr>
      </w:pPr>
      <w:r>
        <w:rPr>
          <w:rFonts w:eastAsia="黑体"/>
          <w:color w:val="000000"/>
          <w:sz w:val="52"/>
          <w:szCs w:val="52"/>
        </w:rPr>
        <w:t>20</w:t>
      </w:r>
      <w:r>
        <w:rPr>
          <w:rFonts w:hint="eastAsia" w:eastAsia="黑体"/>
          <w:color w:val="000000"/>
          <w:sz w:val="52"/>
          <w:szCs w:val="52"/>
          <w:lang w:val="en-US" w:eastAsia="zh-CN"/>
        </w:rPr>
        <w:t>20</w:t>
      </w:r>
      <w:r>
        <w:rPr>
          <w:rFonts w:eastAsia="方正小标宋简体"/>
          <w:color w:val="000000"/>
          <w:sz w:val="52"/>
          <w:szCs w:val="52"/>
        </w:rPr>
        <w:t>年度</w:t>
      </w:r>
    </w:p>
    <w:p>
      <w:pPr>
        <w:adjustRightInd w:val="0"/>
        <w:snapToGrid w:val="0"/>
        <w:spacing w:line="800" w:lineRule="exact"/>
        <w:jc w:val="center"/>
        <w:outlineLvl w:val="0"/>
        <w:rPr>
          <w:rFonts w:eastAsia="方正小标宋简体"/>
          <w:color w:val="000000"/>
          <w:sz w:val="48"/>
          <w:szCs w:val="48"/>
        </w:rPr>
      </w:pPr>
      <w:r>
        <w:rPr>
          <w:rFonts w:eastAsia="方正小标宋简体"/>
          <w:color w:val="000000"/>
          <w:sz w:val="52"/>
          <w:szCs w:val="52"/>
        </w:rPr>
        <w:t>四川省达州市开江县</w:t>
      </w:r>
      <w:r>
        <w:rPr>
          <w:rFonts w:hint="eastAsia" w:eastAsia="方正小标宋简体"/>
          <w:color w:val="000000"/>
          <w:sz w:val="52"/>
          <w:szCs w:val="52"/>
          <w:lang w:eastAsia="zh-CN"/>
        </w:rPr>
        <w:t>任市镇靖安中心小学</w:t>
      </w:r>
      <w:r>
        <w:rPr>
          <w:rFonts w:eastAsia="方正小标宋简体"/>
          <w:color w:val="000000"/>
          <w:sz w:val="52"/>
          <w:szCs w:val="52"/>
        </w:rPr>
        <w:t>部门决算编制说明</w:t>
      </w:r>
    </w:p>
    <w:p>
      <w:pPr>
        <w:widowControl/>
        <w:jc w:val="center"/>
        <w:rPr>
          <w:rFonts w:eastAsia="黑体"/>
          <w:sz w:val="28"/>
          <w:szCs w:val="28"/>
        </w:rPr>
      </w:pPr>
      <w:r>
        <w:rPr>
          <w:rFonts w:eastAsia="方正小标宋简体"/>
          <w:color w:val="000000"/>
          <w:sz w:val="36"/>
          <w:szCs w:val="36"/>
        </w:rPr>
        <w:br w:type="page"/>
      </w:r>
      <w:r>
        <w:rPr>
          <w:rFonts w:hAnsi="黑体" w:eastAsia="黑体"/>
          <w:color w:val="000000"/>
          <w:sz w:val="48"/>
          <w:szCs w:val="48"/>
        </w:rPr>
        <w:t>目录</w:t>
      </w:r>
    </w:p>
    <w:p>
      <w:pPr>
        <w:widowControl/>
        <w:jc w:val="center"/>
        <w:rPr>
          <w:rFonts w:ascii="Times New Roman" w:hAnsi="Times New Roman" w:eastAsia="方正仿宋简体"/>
          <w:sz w:val="32"/>
          <w:szCs w:val="32"/>
        </w:rPr>
      </w:pPr>
      <w:r>
        <w:rPr>
          <w:rFonts w:eastAsia="黑体"/>
          <w:sz w:val="28"/>
          <w:szCs w:val="28"/>
        </w:rPr>
        <w:t xml:space="preserve"> </w:t>
      </w:r>
      <w:r>
        <w:rPr>
          <w:rFonts w:eastAsia="方正仿宋简体"/>
          <w:sz w:val="32"/>
          <w:szCs w:val="32"/>
        </w:rPr>
        <w:t>公开时间：2020年</w:t>
      </w:r>
      <w:r>
        <w:rPr>
          <w:rFonts w:hint="eastAsia" w:eastAsia="方正仿宋简体"/>
          <w:sz w:val="32"/>
          <w:szCs w:val="32"/>
          <w:lang w:val="en-US" w:eastAsia="zh-CN"/>
        </w:rPr>
        <w:t>10</w:t>
      </w:r>
      <w:r>
        <w:rPr>
          <w:rFonts w:eastAsia="方正仿宋简体"/>
          <w:sz w:val="32"/>
          <w:szCs w:val="32"/>
        </w:rPr>
        <w:t>月</w:t>
      </w:r>
      <w:r>
        <w:rPr>
          <w:rFonts w:hint="eastAsia" w:eastAsia="方正仿宋简体"/>
          <w:sz w:val="32"/>
          <w:szCs w:val="32"/>
          <w:lang w:val="en-US" w:eastAsia="zh-CN"/>
        </w:rPr>
        <w:t>8</w:t>
      </w:r>
      <w:r>
        <w:rPr>
          <w:rFonts w:eastAsia="方正仿宋简体"/>
          <w:sz w:val="32"/>
          <w:szCs w:val="32"/>
        </w:rPr>
        <w:t>日</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第一部分 部门概况</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一、基本职能及主要工作</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二、机构设置</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第二部分 部门决算情况说明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一、收入支出决算总体情况说明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二、收入决算情况说明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三、支出决算情况说明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四、财政拨款收入支出决算总体情况说明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五、一般公共预算财政拨款支出决算情况说明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六、一般公共预算财政拨款基本支出决算情况说明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七、“三公”经费财政拨款支出决算情况说明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八、政府性基金预算支出决算情况说明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九、 国有资本经营预算支出决算情况说明</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十、其他重要事项的情况说明</w:t>
      </w:r>
      <w:r>
        <w:rPr>
          <w:rFonts w:eastAsia="方正仿宋简体"/>
          <w:sz w:val="32"/>
          <w:szCs w:val="32"/>
        </w:rPr>
        <w:tab/>
      </w:r>
    </w:p>
    <w:p>
      <w:pPr>
        <w:pStyle w:val="8"/>
        <w:adjustRightInd w:val="0"/>
        <w:snapToGrid w:val="0"/>
        <w:spacing w:beforeAutospacing="0" w:line="300" w:lineRule="exact"/>
        <w:ind w:left="0" w:leftChars="0"/>
        <w:jc w:val="left"/>
        <w:rPr>
          <w:rFonts w:eastAsia="方正仿宋简体"/>
          <w:sz w:val="32"/>
          <w:szCs w:val="32"/>
        </w:rPr>
      </w:pPr>
      <w:r>
        <w:rPr>
          <w:rFonts w:eastAsia="方正仿宋简体"/>
          <w:sz w:val="32"/>
          <w:szCs w:val="32"/>
        </w:rPr>
        <w:t>第三部分 名词解释</w:t>
      </w:r>
    </w:p>
    <w:p>
      <w:pPr>
        <w:pStyle w:val="7"/>
        <w:adjustRightInd w:val="0"/>
        <w:snapToGrid w:val="0"/>
        <w:spacing w:before="0" w:line="300" w:lineRule="exact"/>
        <w:jc w:val="left"/>
        <w:rPr>
          <w:rFonts w:ascii="Times New Roman" w:hAnsi="Times New Roman" w:eastAsia="方正仿宋简体"/>
          <w:sz w:val="32"/>
          <w:szCs w:val="32"/>
        </w:rPr>
      </w:pPr>
      <w:r>
        <w:rPr>
          <w:rFonts w:ascii="Times New Roman" w:hAnsi="Times New Roman" w:eastAsia="方正仿宋简体"/>
          <w:sz w:val="32"/>
          <w:szCs w:val="32"/>
        </w:rPr>
        <w:t>第四部分 附表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一、收入支出决算总表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二、收入决算表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三、支出决算表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四、财政拨款收入支出决算总表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五、财政拨款支出决算明细表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六、一般公共预算财政拨款支出决算表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七、一般公共预算财政拨款支出决算明细表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八、一般公共预算财政拨款基本支出决算表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九、一般公共预算财政拨款项目支出决算表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十、一般公共预算财政拨款“三公”经费支出决算表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十一、政府性基金预算财政拨款收入支出决算表</w:t>
      </w:r>
    </w:p>
    <w:p>
      <w:pPr>
        <w:pStyle w:val="8"/>
        <w:adjustRightInd w:val="0"/>
        <w:snapToGrid w:val="0"/>
        <w:spacing w:beforeAutospacing="0" w:line="300" w:lineRule="exact"/>
        <w:jc w:val="left"/>
        <w:rPr>
          <w:rFonts w:eastAsia="方正仿宋简体"/>
          <w:sz w:val="32"/>
          <w:szCs w:val="32"/>
        </w:rPr>
      </w:pPr>
      <w:r>
        <w:rPr>
          <w:rFonts w:eastAsia="方正仿宋简体"/>
          <w:sz w:val="32"/>
          <w:szCs w:val="32"/>
        </w:rPr>
        <w:t>十二、政府性基金预算财政拨款“三公”经费支出决算表</w:t>
      </w:r>
    </w:p>
    <w:p>
      <w:pPr>
        <w:pStyle w:val="8"/>
        <w:adjustRightInd w:val="0"/>
        <w:snapToGrid w:val="0"/>
        <w:spacing w:beforeAutospacing="0" w:line="300" w:lineRule="exact"/>
        <w:jc w:val="left"/>
        <w:rPr>
          <w:rFonts w:eastAsia="方正仿宋简体"/>
          <w:sz w:val="24"/>
          <w:szCs w:val="24"/>
        </w:rPr>
      </w:pPr>
      <w:r>
        <w:rPr>
          <w:rFonts w:eastAsia="方正仿宋简体"/>
          <w:sz w:val="32"/>
          <w:szCs w:val="32"/>
        </w:rPr>
        <w:t>十三、国有资本经营预算支出决算表</w:t>
      </w:r>
    </w:p>
    <w:p>
      <w:pPr>
        <w:widowControl/>
        <w:spacing w:line="440" w:lineRule="exact"/>
        <w:jc w:val="left"/>
        <w:rPr>
          <w:rFonts w:eastAsia="仿宋"/>
          <w:kern w:val="44"/>
          <w:sz w:val="24"/>
          <w:szCs w:val="24"/>
        </w:rPr>
      </w:pPr>
      <w:r>
        <w:rPr>
          <w:rFonts w:eastAsia="仿宋"/>
          <w:b/>
          <w:bCs/>
          <w:sz w:val="24"/>
          <w:szCs w:val="24"/>
        </w:rPr>
        <w:br w:type="page"/>
      </w:r>
    </w:p>
    <w:p>
      <w:pPr>
        <w:pStyle w:val="2"/>
        <w:jc w:val="center"/>
        <w:rPr>
          <w:rFonts w:eastAsia="黑体"/>
          <w:color w:val="000000"/>
          <w:sz w:val="32"/>
          <w:szCs w:val="32"/>
        </w:rPr>
      </w:pPr>
      <w:r>
        <w:rPr>
          <w:rFonts w:hAnsi="黑体" w:eastAsia="黑体"/>
          <w:b w:val="0"/>
          <w:bCs w:val="0"/>
        </w:rPr>
        <w:t>第一部分</w:t>
      </w:r>
      <w:r>
        <w:rPr>
          <w:rFonts w:eastAsia="黑体"/>
          <w:b w:val="0"/>
          <w:bCs w:val="0"/>
        </w:rPr>
        <w:t xml:space="preserve"> </w:t>
      </w:r>
      <w:r>
        <w:rPr>
          <w:rStyle w:val="15"/>
          <w:rFonts w:hAnsi="黑体" w:eastAsia="黑体"/>
          <w:b w:val="0"/>
          <w:bCs w:val="0"/>
        </w:rPr>
        <w:t>部门概况</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一、基本职能及主要工作</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eastAsia="方正仿宋简体"/>
          <w:color w:val="000000"/>
          <w:sz w:val="32"/>
          <w:szCs w:val="32"/>
        </w:rPr>
        <w:t>主要职能。</w:t>
      </w:r>
    </w:p>
    <w:p>
      <w:pPr>
        <w:spacing w:line="560" w:lineRule="exact"/>
        <w:ind w:firstLine="640" w:firstLineChars="200"/>
        <w:rPr>
          <w:rFonts w:eastAsia="方正仿宋简体"/>
          <w:color w:val="000000"/>
          <w:sz w:val="32"/>
          <w:szCs w:val="32"/>
        </w:rPr>
      </w:pPr>
      <w:r>
        <w:rPr>
          <w:rFonts w:eastAsia="方正仿宋简体"/>
          <w:color w:val="000000"/>
          <w:sz w:val="32"/>
          <w:szCs w:val="32"/>
        </w:rPr>
        <w:t>1.管理职能：</w:t>
      </w:r>
      <w:r>
        <w:rPr>
          <w:rFonts w:hint="eastAsia" w:eastAsia="方正仿宋简体"/>
          <w:color w:val="000000"/>
          <w:sz w:val="32"/>
          <w:szCs w:val="32"/>
          <w:lang w:eastAsia="zh-CN"/>
        </w:rPr>
        <w:t>认真贯彻党的教育方针</w:t>
      </w:r>
      <w:r>
        <w:rPr>
          <w:rFonts w:eastAsia="方正仿宋简体"/>
          <w:color w:val="000000"/>
          <w:sz w:val="32"/>
          <w:szCs w:val="32"/>
        </w:rPr>
        <w:t>，在为</w:t>
      </w:r>
      <w:r>
        <w:rPr>
          <w:rFonts w:hint="eastAsia" w:eastAsia="方正仿宋简体"/>
          <w:color w:val="000000"/>
          <w:sz w:val="32"/>
          <w:szCs w:val="32"/>
          <w:lang w:eastAsia="zh-CN"/>
        </w:rPr>
        <w:t>学生</w:t>
      </w:r>
      <w:r>
        <w:rPr>
          <w:rFonts w:eastAsia="方正仿宋简体"/>
          <w:color w:val="000000"/>
          <w:sz w:val="32"/>
          <w:szCs w:val="32"/>
        </w:rPr>
        <w:t xml:space="preserve">服务的基础上以促进教师专业性、综合性发展为终极目标，改善学校环境和学习模式，加强学校的系统性和先进性。 </w:t>
      </w:r>
    </w:p>
    <w:p>
      <w:pPr>
        <w:autoSpaceDE w:val="0"/>
        <w:spacing w:line="560" w:lineRule="exact"/>
        <w:ind w:firstLine="640" w:firstLineChars="200"/>
        <w:rPr>
          <w:rFonts w:hint="eastAsia" w:eastAsia="方正仿宋简体"/>
          <w:color w:val="000000"/>
          <w:sz w:val="32"/>
          <w:szCs w:val="32"/>
          <w:lang w:eastAsia="zh-CN"/>
        </w:rPr>
      </w:pPr>
      <w:r>
        <w:rPr>
          <w:rFonts w:hint="eastAsia" w:eastAsia="方正仿宋简体"/>
          <w:color w:val="000000"/>
          <w:sz w:val="32"/>
          <w:szCs w:val="32"/>
          <w:lang w:val="en-US" w:eastAsia="zh-CN"/>
        </w:rPr>
        <w:t>2</w:t>
      </w:r>
      <w:r>
        <w:rPr>
          <w:rFonts w:eastAsia="方正仿宋简体"/>
          <w:color w:val="000000"/>
          <w:sz w:val="32"/>
          <w:szCs w:val="32"/>
        </w:rPr>
        <w:t>.服务职能：</w:t>
      </w:r>
      <w:r>
        <w:rPr>
          <w:rFonts w:hint="eastAsia" w:eastAsia="方正仿宋简体"/>
          <w:color w:val="000000"/>
          <w:sz w:val="32"/>
          <w:szCs w:val="32"/>
          <w:lang w:eastAsia="zh-CN"/>
        </w:rPr>
        <w:t>学校服务全体学生，让社会、家长满意。办好家门口的学校，办人民满意的教育。</w:t>
      </w:r>
    </w:p>
    <w:p>
      <w:pPr>
        <w:autoSpaceDE w:val="0"/>
        <w:spacing w:line="560" w:lineRule="exact"/>
        <w:ind w:firstLine="640" w:firstLineChars="200"/>
        <w:rPr>
          <w:rFonts w:hint="eastAsia" w:eastAsia="方正仿宋简体"/>
          <w:color w:val="000000"/>
          <w:sz w:val="32"/>
          <w:szCs w:val="32"/>
        </w:rPr>
      </w:pPr>
      <w:r>
        <w:rPr>
          <w:rFonts w:hint="eastAsia" w:ascii="楷体" w:hAnsi="楷体" w:eastAsia="楷体" w:cs="楷体"/>
          <w:color w:val="000000"/>
          <w:sz w:val="32"/>
          <w:szCs w:val="32"/>
        </w:rPr>
        <w:t>（二）</w:t>
      </w:r>
      <w:r>
        <w:rPr>
          <w:rFonts w:hint="eastAsia" w:eastAsia="方正仿宋简体"/>
          <w:color w:val="000000"/>
          <w:sz w:val="32"/>
          <w:szCs w:val="32"/>
        </w:rPr>
        <w:t>20</w:t>
      </w:r>
      <w:r>
        <w:rPr>
          <w:rFonts w:hint="eastAsia" w:eastAsia="方正仿宋简体"/>
          <w:color w:val="000000"/>
          <w:sz w:val="32"/>
          <w:szCs w:val="32"/>
          <w:lang w:val="en-US" w:eastAsia="zh-CN"/>
        </w:rPr>
        <w:t>20</w:t>
      </w:r>
      <w:r>
        <w:rPr>
          <w:rFonts w:hint="eastAsia" w:eastAsia="方正仿宋简体"/>
          <w:color w:val="000000"/>
          <w:sz w:val="32"/>
          <w:szCs w:val="32"/>
        </w:rPr>
        <w:t>年重点工作完成情况。</w:t>
      </w:r>
    </w:p>
    <w:p>
      <w:pPr>
        <w:spacing w:line="560" w:lineRule="exact"/>
        <w:ind w:firstLine="640" w:firstLineChars="200"/>
        <w:rPr>
          <w:rFonts w:eastAsia="仿宋"/>
          <w:color w:val="000000"/>
          <w:sz w:val="32"/>
          <w:szCs w:val="32"/>
        </w:rPr>
      </w:pPr>
      <w:r>
        <w:rPr>
          <w:rFonts w:eastAsia="方正仿宋简体"/>
          <w:color w:val="000000"/>
          <w:sz w:val="32"/>
          <w:szCs w:val="32"/>
        </w:rPr>
        <w:t>一年来，学校始终以科学发展观统领全校，把德育摆在教育教学工作的首位，狠抓师德师风建设，要求教师在各级各类培训中要坚持德育首位，把师德教育和加强未成年人思想道德教育渗透到各类培训工作中，内强素质，外树形象，不断提高我校板职工队伍的整体素质。全校教职工同心同德，齐心协力，团结拼搏，无私奉献，克服了校园狭小、经费紧缺、工作任务繁重等困难</w:t>
      </w:r>
      <w:r>
        <w:rPr>
          <w:rFonts w:hint="eastAsia" w:eastAsia="方正仿宋简体"/>
          <w:color w:val="000000"/>
          <w:sz w:val="32"/>
          <w:szCs w:val="32"/>
          <w:lang w:eastAsia="zh-CN"/>
        </w:rPr>
        <w:t>。</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年末单位机构数1，预算单位数1。机构无变动情况。20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65</w:t>
      </w:r>
      <w:r>
        <w:rPr>
          <w:rFonts w:eastAsia="方正仿宋简体"/>
          <w:color w:val="000000"/>
          <w:sz w:val="32"/>
          <w:szCs w:val="32"/>
        </w:rPr>
        <w:t>人。</w:t>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widowControl/>
        <w:jc w:val="left"/>
      </w:pPr>
    </w:p>
    <w:p>
      <w:pPr>
        <w:pStyle w:val="2"/>
        <w:ind w:right="440"/>
        <w:jc w:val="right"/>
        <w:rPr>
          <w:rFonts w:eastAsia="黑体"/>
          <w:b w:val="0"/>
          <w:bCs w:val="0"/>
        </w:rPr>
      </w:pPr>
      <w:r>
        <w:rPr>
          <w:rFonts w:hAnsi="黑体" w:eastAsia="黑体"/>
          <w:b w:val="0"/>
          <w:bCs w:val="0"/>
          <w:color w:val="000000"/>
        </w:rPr>
        <w:t>第二部分</w:t>
      </w:r>
      <w:r>
        <w:rPr>
          <w:rFonts w:eastAsia="黑体"/>
          <w:color w:val="000000"/>
        </w:rPr>
        <w:t xml:space="preserve"> </w:t>
      </w:r>
      <w:r>
        <w:rPr>
          <w:rStyle w:val="15"/>
          <w:rFonts w:eastAsia="黑体"/>
          <w:b w:val="0"/>
          <w:bCs w:val="0"/>
        </w:rPr>
        <w:t>20</w:t>
      </w:r>
      <w:r>
        <w:rPr>
          <w:rStyle w:val="15"/>
          <w:rFonts w:hint="eastAsia" w:eastAsia="黑体"/>
          <w:b w:val="0"/>
          <w:bCs w:val="0"/>
          <w:lang w:val="en-US" w:eastAsia="zh-CN"/>
        </w:rPr>
        <w:t>20</w:t>
      </w:r>
      <w:r>
        <w:rPr>
          <w:rStyle w:val="15"/>
          <w:rFonts w:hAnsi="黑体" w:eastAsia="黑体"/>
          <w:b w:val="0"/>
          <w:bCs w:val="0"/>
        </w:rPr>
        <w:t>年度部门决算情况说明</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年度收、支总计</w:t>
      </w:r>
      <w:r>
        <w:rPr>
          <w:rFonts w:hint="eastAsia" w:eastAsia="方正仿宋简体"/>
          <w:color w:val="000000"/>
          <w:sz w:val="32"/>
          <w:szCs w:val="32"/>
          <w:lang w:val="en-US" w:eastAsia="zh-CN"/>
        </w:rPr>
        <w:t>1099.97</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减少17.47</w:t>
      </w:r>
      <w:r>
        <w:rPr>
          <w:rFonts w:eastAsia="方正仿宋简体"/>
          <w:color w:val="000000"/>
          <w:sz w:val="32"/>
          <w:szCs w:val="32"/>
        </w:rPr>
        <w:t>万元，</w:t>
      </w:r>
      <w:r>
        <w:rPr>
          <w:rFonts w:hint="eastAsia" w:eastAsia="方正仿宋简体"/>
          <w:color w:val="000000"/>
          <w:sz w:val="32"/>
          <w:szCs w:val="32"/>
          <w:lang w:val="en-US" w:eastAsia="zh-CN"/>
        </w:rPr>
        <w:t>减少1..59%</w:t>
      </w:r>
      <w:r>
        <w:rPr>
          <w:rFonts w:hint="eastAsia" w:eastAsia="方正仿宋简体"/>
          <w:color w:val="000000"/>
          <w:sz w:val="32"/>
          <w:szCs w:val="32"/>
          <w:lang w:eastAsia="zh-CN"/>
        </w:rPr>
        <w:t>。</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w:t>
      </w:r>
      <w:r>
        <w:rPr>
          <w:rFonts w:hint="eastAsia" w:eastAsia="方正仿宋简体"/>
          <w:color w:val="000000"/>
          <w:sz w:val="32"/>
          <w:szCs w:val="32"/>
          <w:lang w:val="en-US" w:eastAsia="zh-CN"/>
        </w:rPr>
        <w:t>本年度退休人数增加导致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w:t>
      </w:r>
    </w:p>
    <w:p>
      <w:pPr>
        <w:spacing w:line="560" w:lineRule="exact"/>
        <w:ind w:firstLine="640" w:firstLineChars="200"/>
      </w:pPr>
      <w:r>
        <w:rPr>
          <w:rFonts w:eastAsia="方正仿宋简体"/>
          <w:color w:val="000000"/>
          <w:sz w:val="32"/>
          <w:szCs w:val="32"/>
        </w:rPr>
        <w:t>（图1：收、支决算总计变动情况图）（柱状图）</w:t>
      </w:r>
    </w:p>
    <w:p>
      <w:r>
        <w:rPr>
          <w:rFonts w:hint="eastAsia" w:eastAsia="宋体"/>
          <w:lang w:eastAsia="zh-CN"/>
        </w:rPr>
        <w:drawing>
          <wp:anchor distT="0" distB="0" distL="114300" distR="114300" simplePos="0" relativeHeight="251659264" behindDoc="1" locked="0" layoutInCell="1" allowOverlap="1">
            <wp:simplePos x="0" y="0"/>
            <wp:positionH relativeFrom="column">
              <wp:posOffset>4445</wp:posOffset>
            </wp:positionH>
            <wp:positionV relativeFrom="paragraph">
              <wp:posOffset>25400</wp:posOffset>
            </wp:positionV>
            <wp:extent cx="5080000" cy="3514725"/>
            <wp:effectExtent l="4445" t="4445" r="20955" b="5080"/>
            <wp:wrapTight wrapText="bothSides">
              <wp:wrapPolygon>
                <wp:start x="-19" y="-27"/>
                <wp:lineTo x="-19" y="21514"/>
                <wp:lineTo x="21527" y="21514"/>
                <wp:lineTo x="21527" y="-27"/>
                <wp:lineTo x="-19" y="-27"/>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收入决算情况说明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1099.97</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1099.97</w:t>
      </w:r>
      <w:r>
        <w:rPr>
          <w:rFonts w:eastAsia="方正仿宋简体"/>
          <w:color w:val="000000"/>
          <w:sz w:val="32"/>
          <w:szCs w:val="32"/>
        </w:rPr>
        <w:t>万元，占100%；政府性基金预算财政拨款收入0万元，占0%；上级补助收入0万元，占0%；事业收入0万元，占0%；经营收入0万元，占0%；附属单位上缴收入0万元，占0%；其他收入0万元，占0%。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（图2：收入决算结构图）（饼状图）</w:t>
      </w:r>
    </w:p>
    <w:p/>
    <w:p/>
    <w:p>
      <w:r>
        <w:drawing>
          <wp:inline distT="0" distB="0" distL="0" distR="0">
            <wp:extent cx="5274310" cy="3076575"/>
            <wp:effectExtent l="5080" t="4445" r="16510"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13"/>
        <w:numPr>
          <w:ilvl w:val="0"/>
          <w:numId w:val="0"/>
        </w:numPr>
        <w:spacing w:line="600" w:lineRule="exact"/>
        <w:ind w:left="630" w:leftChars="0"/>
        <w:outlineLvl w:val="1"/>
        <w:rPr>
          <w:rStyle w:val="14"/>
          <w:rFonts w:ascii="Times New Roman" w:hAnsi="Times New Roman" w:eastAsia="黑体"/>
          <w:b w:val="0"/>
          <w:bCs w:val="0"/>
        </w:rPr>
      </w:pPr>
      <w:r>
        <w:rPr>
          <w:rFonts w:hint="eastAsia" w:hAnsi="黑体" w:eastAsia="黑体"/>
          <w:color w:val="000000"/>
          <w:sz w:val="32"/>
          <w:szCs w:val="32"/>
          <w:lang w:eastAsia="zh-CN"/>
        </w:rPr>
        <w:t>三、</w:t>
      </w:r>
      <w:r>
        <w:rPr>
          <w:rFonts w:hAnsi="黑体" w:eastAsia="黑体"/>
          <w:color w:val="000000"/>
          <w:sz w:val="32"/>
          <w:szCs w:val="32"/>
        </w:rPr>
        <w:t>支</w:t>
      </w:r>
      <w:r>
        <w:rPr>
          <w:rStyle w:val="14"/>
          <w:rFonts w:ascii="Times New Roman" w:hAnsi="黑体" w:eastAsia="黑体"/>
          <w:b w:val="0"/>
          <w:bCs w:val="0"/>
        </w:rPr>
        <w:t>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1097.97</w:t>
      </w:r>
      <w:r>
        <w:rPr>
          <w:rFonts w:eastAsia="方正仿宋简体"/>
          <w:color w:val="000000"/>
          <w:sz w:val="32"/>
          <w:szCs w:val="32"/>
        </w:rPr>
        <w:t>万元，其中：基本支出</w:t>
      </w:r>
      <w:r>
        <w:rPr>
          <w:rFonts w:hint="eastAsia" w:eastAsia="方正仿宋简体"/>
          <w:color w:val="000000"/>
          <w:sz w:val="32"/>
          <w:szCs w:val="32"/>
          <w:lang w:val="en-US" w:eastAsia="zh-CN"/>
        </w:rPr>
        <w:t>1097.97</w:t>
      </w:r>
      <w:r>
        <w:rPr>
          <w:rFonts w:eastAsia="方正仿宋简体"/>
          <w:color w:val="000000"/>
          <w:sz w:val="32"/>
          <w:szCs w:val="32"/>
        </w:rPr>
        <w:t>万元，占100%；项目支出0万元，占0%；上缴上级支出0万元，占0%；经营支出0万元，占0%；对附属单位补助支出0万元，占0%。</w:t>
      </w:r>
    </w:p>
    <w:p>
      <w:pPr>
        <w:spacing w:line="560" w:lineRule="exact"/>
        <w:ind w:firstLine="640" w:firstLineChars="200"/>
        <w:rPr>
          <w:rFonts w:eastAsia="方正仿宋简体"/>
          <w:color w:val="000000"/>
          <w:sz w:val="32"/>
          <w:szCs w:val="32"/>
        </w:rPr>
      </w:pPr>
      <w:r>
        <w:rPr>
          <w:rFonts w:eastAsia="方正仿宋简体"/>
          <w:color w:val="000000"/>
          <w:sz w:val="32"/>
          <w:szCs w:val="32"/>
        </w:rPr>
        <w:t>（图3：支出决算结构图）（饼状图）</w:t>
      </w:r>
    </w:p>
    <w:p>
      <w:r>
        <w:drawing>
          <wp:inline distT="0" distB="0" distL="0" distR="0">
            <wp:extent cx="5274310" cy="3068320"/>
            <wp:effectExtent l="4445" t="4445" r="1714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四、财</w:t>
      </w:r>
      <w:r>
        <w:rPr>
          <w:rStyle w:val="14"/>
          <w:rFonts w:ascii="Times New Roman" w:hAnsi="黑体" w:eastAsia="黑体"/>
          <w:b w:val="0"/>
          <w:bCs w:val="0"/>
        </w:rPr>
        <w:t>政拨款收入支出决算总体情况说明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年度收、支总计</w:t>
      </w:r>
      <w:r>
        <w:rPr>
          <w:rFonts w:hint="eastAsia" w:eastAsia="方正仿宋简体"/>
          <w:color w:val="000000"/>
          <w:sz w:val="32"/>
          <w:szCs w:val="32"/>
          <w:lang w:val="en-US" w:eastAsia="zh-CN"/>
        </w:rPr>
        <w:t>1097.97</w:t>
      </w:r>
      <w:r>
        <w:rPr>
          <w:rFonts w:eastAsia="方正仿宋简体"/>
          <w:color w:val="000000"/>
          <w:sz w:val="32"/>
          <w:szCs w:val="32"/>
        </w:rPr>
        <w:t>万元。与201</w:t>
      </w:r>
      <w:r>
        <w:rPr>
          <w:rFonts w:hint="eastAsia" w:eastAsia="方正仿宋简体"/>
          <w:color w:val="000000"/>
          <w:sz w:val="32"/>
          <w:szCs w:val="32"/>
          <w:lang w:val="en-US" w:eastAsia="zh-CN"/>
        </w:rPr>
        <w:t>9</w:t>
      </w:r>
      <w:r>
        <w:rPr>
          <w:rFonts w:eastAsia="方正仿宋简体"/>
          <w:color w:val="000000"/>
          <w:sz w:val="32"/>
          <w:szCs w:val="32"/>
        </w:rPr>
        <w:t>年相比，收、支总计各</w:t>
      </w:r>
      <w:r>
        <w:rPr>
          <w:rFonts w:hint="eastAsia" w:eastAsia="方正仿宋简体"/>
          <w:color w:val="000000"/>
          <w:sz w:val="32"/>
          <w:szCs w:val="32"/>
          <w:lang w:val="en-US" w:eastAsia="zh-CN"/>
        </w:rPr>
        <w:t>减少17.47</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1.59</w:t>
      </w:r>
      <w:r>
        <w:rPr>
          <w:rFonts w:eastAsia="方正仿宋简体"/>
          <w:color w:val="000000"/>
          <w:sz w:val="32"/>
          <w:szCs w:val="32"/>
        </w:rPr>
        <w:t>%。主要变动原因是上年结转、结余数</w:t>
      </w:r>
      <w:r>
        <w:rPr>
          <w:rFonts w:hint="eastAsia" w:eastAsia="方正仿宋简体"/>
          <w:color w:val="000000"/>
          <w:sz w:val="32"/>
          <w:szCs w:val="32"/>
          <w:lang w:val="en-US" w:eastAsia="zh-CN"/>
        </w:rPr>
        <w:t>减少</w:t>
      </w:r>
      <w:r>
        <w:rPr>
          <w:rFonts w:eastAsia="方正仿宋简体"/>
          <w:color w:val="000000"/>
          <w:sz w:val="32"/>
          <w:szCs w:val="32"/>
        </w:rPr>
        <w:t>和教师</w:t>
      </w:r>
      <w:r>
        <w:rPr>
          <w:rFonts w:hint="eastAsia" w:eastAsia="方正仿宋简体"/>
          <w:color w:val="000000"/>
          <w:sz w:val="32"/>
          <w:szCs w:val="32"/>
          <w:lang w:val="en-US" w:eastAsia="zh-CN"/>
        </w:rPr>
        <w:t>退休人员增加导致</w:t>
      </w:r>
      <w:r>
        <w:rPr>
          <w:rFonts w:eastAsia="方正仿宋简体"/>
          <w:color w:val="000000"/>
          <w:sz w:val="32"/>
          <w:szCs w:val="32"/>
        </w:rPr>
        <w:t>支出</w:t>
      </w:r>
      <w:r>
        <w:rPr>
          <w:rFonts w:hint="eastAsia" w:eastAsia="方正仿宋简体"/>
          <w:color w:val="000000"/>
          <w:sz w:val="32"/>
          <w:szCs w:val="32"/>
          <w:lang w:val="en-US"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（图4：财政拨款收、支决算总计变动情况）（柱状图）</w:t>
      </w:r>
    </w:p>
    <w:p>
      <w:r>
        <w:rPr>
          <w:rFonts w:hint="eastAsia" w:eastAsia="宋体"/>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4"/>
          <w:rFonts w:ascii="Times New Roman" w:hAnsi="Times New Roman" w:eastAsia="黑体"/>
          <w:b w:val="0"/>
          <w:bCs w:val="0"/>
        </w:rPr>
      </w:pPr>
      <w:r>
        <w:rPr>
          <w:rFonts w:hAnsi="黑体" w:eastAsia="黑体"/>
          <w:color w:val="000000"/>
          <w:sz w:val="32"/>
          <w:szCs w:val="32"/>
        </w:rPr>
        <w:t>五、</w:t>
      </w:r>
      <w:r>
        <w:rPr>
          <w:rFonts w:hAnsi="黑体" w:eastAsia="黑体"/>
          <w:b/>
          <w:bCs/>
          <w:color w:val="000000"/>
          <w:sz w:val="32"/>
          <w:szCs w:val="32"/>
        </w:rPr>
        <w:t>一</w:t>
      </w:r>
      <w:r>
        <w:rPr>
          <w:rStyle w:val="14"/>
          <w:rFonts w:ascii="Times New Roman" w:hAnsi="黑体" w:eastAsia="黑体"/>
          <w:b w:val="0"/>
          <w:bCs w:val="0"/>
        </w:rPr>
        <w:t>般公共预算财政拨款支出决算情况说明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（一）一般公共预算财政拨款支出决算总体情况</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2020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1099.97</w:t>
      </w:r>
      <w:r>
        <w:rPr>
          <w:rFonts w:eastAsia="方正仿宋简体"/>
          <w:color w:val="000000"/>
          <w:sz w:val="32"/>
          <w:szCs w:val="32"/>
        </w:rPr>
        <w:t>万元，占本年支出合计的100%。与201</w:t>
      </w:r>
      <w:r>
        <w:rPr>
          <w:rFonts w:hint="eastAsia" w:eastAsia="方正仿宋简体"/>
          <w:color w:val="000000"/>
          <w:sz w:val="32"/>
          <w:szCs w:val="32"/>
          <w:lang w:val="en-US" w:eastAsia="zh-CN"/>
        </w:rPr>
        <w:t>9</w:t>
      </w:r>
      <w:r>
        <w:rPr>
          <w:rFonts w:eastAsia="方正仿宋简体"/>
          <w:color w:val="000000"/>
          <w:sz w:val="32"/>
          <w:szCs w:val="32"/>
        </w:rPr>
        <w:t>年相比，一般公共预算财政拨款</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17.47</w:t>
      </w:r>
      <w:r>
        <w:rPr>
          <w:rFonts w:eastAsia="方正仿宋简体"/>
          <w:color w:val="000000"/>
          <w:sz w:val="32"/>
          <w:szCs w:val="32"/>
        </w:rPr>
        <w:t>万元，</w:t>
      </w:r>
      <w:r>
        <w:rPr>
          <w:rFonts w:hint="eastAsia" w:eastAsia="方正仿宋简体"/>
          <w:color w:val="000000"/>
          <w:sz w:val="32"/>
          <w:szCs w:val="32"/>
          <w:lang w:eastAsia="zh-CN"/>
        </w:rPr>
        <w:t>减少</w:t>
      </w:r>
      <w:r>
        <w:rPr>
          <w:rFonts w:hint="eastAsia" w:eastAsia="方正仿宋简体"/>
          <w:color w:val="000000"/>
          <w:sz w:val="32"/>
          <w:szCs w:val="32"/>
          <w:lang w:val="en-US" w:eastAsia="zh-CN"/>
        </w:rPr>
        <w:t>1.59</w:t>
      </w:r>
      <w:r>
        <w:rPr>
          <w:rFonts w:eastAsia="方正仿宋简体"/>
          <w:color w:val="000000"/>
          <w:sz w:val="32"/>
          <w:szCs w:val="32"/>
        </w:rPr>
        <w:t>%。主要变动原因是教师工资福利支出、教师培训费、教学设备维修等支出</w:t>
      </w:r>
      <w:r>
        <w:rPr>
          <w:rFonts w:hint="eastAsia" w:eastAsia="方正仿宋简体"/>
          <w:color w:val="000000"/>
          <w:sz w:val="32"/>
          <w:szCs w:val="32"/>
          <w:lang w:eastAsia="zh-CN"/>
        </w:rPr>
        <w:t>减少</w:t>
      </w:r>
      <w:r>
        <w:rPr>
          <w:rFonts w:eastAsia="方正仿宋简体"/>
          <w:color w:val="000000"/>
          <w:sz w:val="32"/>
          <w:szCs w:val="32"/>
        </w:rPr>
        <w:t xml:space="preserve">。 </w:t>
      </w:r>
    </w:p>
    <w:p>
      <w:pPr>
        <w:spacing w:line="560" w:lineRule="exact"/>
        <w:ind w:firstLine="640" w:firstLineChars="200"/>
        <w:rPr>
          <w:rFonts w:eastAsia="方正仿宋简体"/>
          <w:color w:val="000000"/>
          <w:sz w:val="32"/>
          <w:szCs w:val="32"/>
        </w:rPr>
      </w:pPr>
      <w:r>
        <w:rPr>
          <w:rFonts w:eastAsia="方正仿宋简体"/>
          <w:color w:val="000000"/>
          <w:sz w:val="32"/>
          <w:szCs w:val="32"/>
        </w:rPr>
        <w:t>（图5：一般公共预算财政拨款支出决算变动情况）（柱状图）</w:t>
      </w:r>
    </w:p>
    <w:p/>
    <w:p>
      <w:r>
        <w:drawing>
          <wp:inline distT="0" distB="0" distL="0" distR="0">
            <wp:extent cx="5274310" cy="2819400"/>
            <wp:effectExtent l="4445" t="4445" r="1714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（二）一般公共预算财政拨款支出决算结构情况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年一般公共预算财政拨款支出</w:t>
      </w:r>
      <w:r>
        <w:rPr>
          <w:rFonts w:hint="eastAsia" w:eastAsia="方正仿宋简体"/>
          <w:color w:val="000000"/>
          <w:sz w:val="32"/>
          <w:szCs w:val="32"/>
          <w:lang w:val="en-US" w:eastAsia="zh-CN"/>
        </w:rPr>
        <w:t>1099.97</w:t>
      </w:r>
      <w:r>
        <w:rPr>
          <w:rFonts w:eastAsia="方正仿宋简体"/>
          <w:color w:val="000000"/>
          <w:sz w:val="32"/>
          <w:szCs w:val="32"/>
        </w:rPr>
        <w:t>万元，主要用于以下方面:一般公共服务（类）支出0万元，占0%；教育支出（类）</w:t>
      </w:r>
      <w:r>
        <w:rPr>
          <w:rFonts w:hint="eastAsia" w:eastAsia="方正仿宋简体"/>
          <w:color w:val="000000"/>
          <w:sz w:val="32"/>
          <w:szCs w:val="32"/>
          <w:lang w:val="en-US" w:eastAsia="zh-CN"/>
        </w:rPr>
        <w:t>918.8</w:t>
      </w:r>
      <w:r>
        <w:rPr>
          <w:rFonts w:eastAsia="方正仿宋简体"/>
          <w:color w:val="000000"/>
          <w:sz w:val="32"/>
          <w:szCs w:val="32"/>
        </w:rPr>
        <w:t>万元，占</w:t>
      </w:r>
      <w:r>
        <w:rPr>
          <w:rFonts w:hint="eastAsia" w:eastAsia="方正仿宋简体"/>
          <w:color w:val="000000"/>
          <w:sz w:val="32"/>
          <w:szCs w:val="32"/>
          <w:lang w:val="en-US" w:eastAsia="zh-CN"/>
        </w:rPr>
        <w:t>83.53</w:t>
      </w:r>
      <w:r>
        <w:rPr>
          <w:rFonts w:eastAsia="方正仿宋简体"/>
          <w:color w:val="000000"/>
          <w:sz w:val="32"/>
          <w:szCs w:val="32"/>
        </w:rPr>
        <w:t>%；科学技术（类）支出0万元，占0%；文化旅游体育与传媒（类）支出0万元，占0%；社会保障和就业（类）支出</w:t>
      </w:r>
      <w:r>
        <w:rPr>
          <w:rFonts w:hint="eastAsia" w:eastAsia="方正仿宋简体"/>
          <w:color w:val="000000"/>
          <w:sz w:val="32"/>
          <w:szCs w:val="32"/>
          <w:lang w:val="en-US" w:eastAsia="zh-CN"/>
        </w:rPr>
        <w:t>76.38</w:t>
      </w:r>
      <w:r>
        <w:rPr>
          <w:rFonts w:eastAsia="方正仿宋简体"/>
          <w:color w:val="000000"/>
          <w:sz w:val="32"/>
          <w:szCs w:val="32"/>
        </w:rPr>
        <w:t>万元，占</w:t>
      </w:r>
      <w:r>
        <w:rPr>
          <w:rFonts w:hint="eastAsia" w:eastAsia="方正仿宋简体"/>
          <w:color w:val="000000"/>
          <w:sz w:val="32"/>
          <w:szCs w:val="32"/>
          <w:lang w:val="en-US" w:eastAsia="zh-CN"/>
        </w:rPr>
        <w:t>6.94</w:t>
      </w:r>
      <w:r>
        <w:rPr>
          <w:rFonts w:eastAsia="方正仿宋简体"/>
          <w:color w:val="000000"/>
          <w:sz w:val="32"/>
          <w:szCs w:val="32"/>
        </w:rPr>
        <w:t>%；卫生健康支出</w:t>
      </w:r>
      <w:r>
        <w:rPr>
          <w:rFonts w:hint="eastAsia" w:eastAsia="方正仿宋简体"/>
          <w:color w:val="000000"/>
          <w:sz w:val="32"/>
          <w:szCs w:val="32"/>
          <w:lang w:val="en-US" w:eastAsia="zh-CN"/>
        </w:rPr>
        <w:t>28.54</w:t>
      </w:r>
      <w:r>
        <w:rPr>
          <w:rFonts w:eastAsia="方正仿宋简体"/>
          <w:color w:val="000000"/>
          <w:sz w:val="32"/>
          <w:szCs w:val="32"/>
        </w:rPr>
        <w:t>万元，占</w:t>
      </w:r>
      <w:r>
        <w:rPr>
          <w:rFonts w:hint="eastAsia" w:eastAsia="方正仿宋简体"/>
          <w:color w:val="000000"/>
          <w:sz w:val="32"/>
          <w:szCs w:val="32"/>
          <w:lang w:val="en-US" w:eastAsia="zh-CN"/>
        </w:rPr>
        <w:t>2.6</w:t>
      </w:r>
      <w:r>
        <w:rPr>
          <w:rFonts w:eastAsia="方正仿宋简体"/>
          <w:color w:val="000000"/>
          <w:sz w:val="32"/>
          <w:szCs w:val="32"/>
        </w:rPr>
        <w:t>%；住房保障支出</w:t>
      </w:r>
      <w:r>
        <w:rPr>
          <w:rFonts w:hint="eastAsia" w:eastAsia="方正仿宋简体"/>
          <w:color w:val="000000"/>
          <w:sz w:val="32"/>
          <w:szCs w:val="32"/>
          <w:lang w:val="en-US" w:eastAsia="zh-CN"/>
        </w:rPr>
        <w:t>50.44</w:t>
      </w:r>
      <w:r>
        <w:rPr>
          <w:rFonts w:eastAsia="方正仿宋简体"/>
          <w:color w:val="000000"/>
          <w:sz w:val="32"/>
          <w:szCs w:val="32"/>
        </w:rPr>
        <w:t>万元，占</w:t>
      </w:r>
      <w:r>
        <w:rPr>
          <w:rFonts w:hint="eastAsia" w:eastAsia="方正仿宋简体"/>
          <w:color w:val="000000"/>
          <w:sz w:val="32"/>
          <w:szCs w:val="32"/>
          <w:lang w:val="en-US" w:eastAsia="zh-CN"/>
        </w:rPr>
        <w:t>4.59</w:t>
      </w:r>
      <w:r>
        <w:rPr>
          <w:rFonts w:eastAsia="方正仿宋简体"/>
          <w:color w:val="000000"/>
          <w:sz w:val="32"/>
          <w:szCs w:val="32"/>
        </w:rPr>
        <w:t>%。（一般公共预算财政拨款支出决算结构）</w:t>
      </w:r>
    </w:p>
    <w:p>
      <w:r>
        <w:drawing>
          <wp:inline distT="0" distB="0" distL="0" distR="0">
            <wp:extent cx="5274310" cy="2819400"/>
            <wp:effectExtent l="4445" t="4445" r="1714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（三）一般公共预算财政拨款支出决算具体情况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年般公共预算支出决算数为</w:t>
      </w:r>
      <w:r>
        <w:rPr>
          <w:rFonts w:hint="eastAsia" w:eastAsia="方正仿宋简体"/>
          <w:color w:val="000000"/>
          <w:sz w:val="32"/>
          <w:szCs w:val="32"/>
          <w:lang w:val="en-US" w:eastAsia="zh-CN"/>
        </w:rPr>
        <w:t>1099.97</w:t>
      </w:r>
      <w:r>
        <w:rPr>
          <w:rFonts w:eastAsia="方正仿宋简体"/>
          <w:color w:val="000000"/>
          <w:sz w:val="32"/>
          <w:szCs w:val="32"/>
        </w:rPr>
        <w:t>万元，完成预算100%。其中：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1.教育（类）</w:t>
      </w:r>
      <w:r>
        <w:rPr>
          <w:rFonts w:hint="eastAsia" w:eastAsia="方正仿宋简体"/>
          <w:color w:val="000000"/>
          <w:sz w:val="32"/>
          <w:szCs w:val="32"/>
          <w:lang w:eastAsia="zh-CN"/>
        </w:rPr>
        <w:t>人员经费</w:t>
      </w:r>
      <w:r>
        <w:rPr>
          <w:rFonts w:eastAsia="方正仿宋简体"/>
          <w:color w:val="000000"/>
          <w:sz w:val="32"/>
          <w:szCs w:val="32"/>
        </w:rPr>
        <w:t>:</w:t>
      </w:r>
      <w:r>
        <w:rPr>
          <w:rFonts w:hint="eastAsia" w:eastAsia="方正仿宋简体"/>
          <w:color w:val="000000"/>
          <w:sz w:val="32"/>
          <w:szCs w:val="32"/>
          <w:lang w:eastAsia="zh-CN"/>
        </w:rPr>
        <w:t>教师工资，</w:t>
      </w:r>
      <w:r>
        <w:rPr>
          <w:rFonts w:eastAsia="方正仿宋简体"/>
          <w:color w:val="000000"/>
          <w:sz w:val="32"/>
          <w:szCs w:val="32"/>
        </w:rPr>
        <w:t xml:space="preserve"> 支出决算为</w:t>
      </w:r>
      <w:r>
        <w:rPr>
          <w:rFonts w:hint="eastAsia" w:eastAsia="方正仿宋简体"/>
          <w:color w:val="000000"/>
          <w:sz w:val="32"/>
          <w:szCs w:val="32"/>
          <w:lang w:val="en-US" w:eastAsia="zh-CN"/>
        </w:rPr>
        <w:t>918.8</w:t>
      </w:r>
      <w:r>
        <w:rPr>
          <w:rFonts w:eastAsia="方正仿宋简体"/>
          <w:color w:val="000000"/>
          <w:sz w:val="32"/>
          <w:szCs w:val="32"/>
        </w:rPr>
        <w:t>万元，完成预算</w:t>
      </w:r>
      <w:r>
        <w:rPr>
          <w:rFonts w:hint="eastAsia" w:eastAsia="方正仿宋简体"/>
          <w:color w:val="000000"/>
          <w:sz w:val="32"/>
          <w:szCs w:val="32"/>
          <w:lang w:val="en-US" w:eastAsia="zh-CN"/>
        </w:rPr>
        <w:t>100</w:t>
      </w:r>
      <w:r>
        <w:rPr>
          <w:rFonts w:eastAsia="方正仿宋简体"/>
          <w:color w:val="000000"/>
          <w:sz w:val="32"/>
          <w:szCs w:val="32"/>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2.社会保障和就业（类）行政事业单位离退休（款）机关事业单位基本养老保险缴费支出（项）: 支出决算为</w:t>
      </w:r>
      <w:r>
        <w:rPr>
          <w:rFonts w:hint="eastAsia" w:eastAsia="方正仿宋简体"/>
          <w:color w:val="000000"/>
          <w:sz w:val="32"/>
          <w:szCs w:val="32"/>
          <w:lang w:val="en-US" w:eastAsia="zh-CN"/>
        </w:rPr>
        <w:t>76.38</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3.卫生健康（类）行政事业单位医疗（款）事业单位医疗（项）:支出决算为</w:t>
      </w:r>
      <w:r>
        <w:rPr>
          <w:rFonts w:hint="eastAsia" w:eastAsia="方正仿宋简体"/>
          <w:color w:val="000000"/>
          <w:sz w:val="32"/>
          <w:szCs w:val="32"/>
          <w:lang w:val="en-US" w:eastAsia="zh-CN"/>
        </w:rPr>
        <w:t>28.54</w:t>
      </w:r>
      <w:r>
        <w:rPr>
          <w:rFonts w:eastAsia="方正仿宋简体"/>
          <w:color w:val="000000"/>
          <w:sz w:val="32"/>
          <w:szCs w:val="32"/>
        </w:rPr>
        <w:t>万元，完成预算100%。</w:t>
      </w:r>
    </w:p>
    <w:p>
      <w:pPr>
        <w:spacing w:line="560" w:lineRule="exact"/>
        <w:ind w:firstLine="640" w:firstLineChars="200"/>
        <w:rPr>
          <w:rFonts w:eastAsia="方正仿宋简体"/>
          <w:color w:val="000000"/>
          <w:sz w:val="32"/>
          <w:szCs w:val="32"/>
        </w:rPr>
      </w:pPr>
      <w:r>
        <w:rPr>
          <w:rFonts w:eastAsia="方正仿宋简体"/>
          <w:color w:val="000000"/>
          <w:sz w:val="32"/>
          <w:szCs w:val="32"/>
        </w:rPr>
        <w:t>4. 住房保障支出（类）住房改革支出（款）住房公积金（项）:支出决算为</w:t>
      </w:r>
      <w:r>
        <w:rPr>
          <w:rFonts w:hint="eastAsia" w:eastAsia="方正仿宋简体"/>
          <w:color w:val="000000"/>
          <w:sz w:val="32"/>
          <w:szCs w:val="32"/>
          <w:lang w:val="en-US" w:eastAsia="zh-CN"/>
        </w:rPr>
        <w:t>50.44</w:t>
      </w:r>
      <w:r>
        <w:rPr>
          <w:rFonts w:eastAsia="方正仿宋简体"/>
          <w:color w:val="000000"/>
          <w:sz w:val="32"/>
          <w:szCs w:val="32"/>
        </w:rPr>
        <w:t>万元，完成预算100%。</w:t>
      </w:r>
    </w:p>
    <w:p>
      <w:pPr>
        <w:spacing w:line="600" w:lineRule="exact"/>
        <w:ind w:firstLine="640"/>
        <w:outlineLvl w:val="1"/>
        <w:rPr>
          <w:rStyle w:val="14"/>
          <w:rFonts w:ascii="Times New Roman" w:hAnsi="Times New Roman"/>
        </w:rPr>
      </w:pPr>
      <w:r>
        <w:rPr>
          <w:rFonts w:hAnsi="黑体" w:eastAsia="黑体"/>
          <w:color w:val="000000"/>
          <w:sz w:val="32"/>
          <w:szCs w:val="32"/>
        </w:rPr>
        <w:t>六</w:t>
      </w:r>
      <w:r>
        <w:rPr>
          <w:rFonts w:hAnsi="黑体" w:eastAsia="黑体"/>
          <w:b/>
          <w:bCs/>
          <w:color w:val="000000"/>
          <w:sz w:val="32"/>
          <w:szCs w:val="32"/>
        </w:rPr>
        <w:t>、一</w:t>
      </w:r>
      <w:r>
        <w:rPr>
          <w:rStyle w:val="14"/>
          <w:rFonts w:ascii="Times New Roman" w:hAnsi="黑体" w:eastAsia="黑体"/>
          <w:b w:val="0"/>
          <w:bCs w:val="0"/>
        </w:rPr>
        <w:t>般公共预算财政拨款基本支出决算情况说明</w:t>
      </w:r>
      <w:r>
        <w:rPr>
          <w:rStyle w:val="14"/>
          <w:rFonts w:ascii="Times New Roman" w:hAnsi="Times New Roman" w:eastAsia="黑体"/>
          <w:b w:val="0"/>
          <w:bCs w:val="0"/>
        </w:rPr>
        <w:tab/>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年一般公共预算财政拨款基本支出</w:t>
      </w:r>
      <w:r>
        <w:rPr>
          <w:rFonts w:hint="eastAsia" w:eastAsia="方正仿宋简体"/>
          <w:color w:val="000000"/>
          <w:sz w:val="32"/>
          <w:szCs w:val="32"/>
          <w:lang w:val="en-US" w:eastAsia="zh-CN"/>
        </w:rPr>
        <w:t>1099.97</w:t>
      </w:r>
      <w:r>
        <w:rPr>
          <w:rFonts w:eastAsia="方正仿宋简体"/>
          <w:color w:val="000000"/>
          <w:sz w:val="32"/>
          <w:szCs w:val="32"/>
        </w:rPr>
        <w:t>万元，其中：</w:t>
      </w:r>
    </w:p>
    <w:p>
      <w:pPr>
        <w:spacing w:line="560" w:lineRule="exact"/>
        <w:ind w:firstLine="640" w:firstLineChars="200"/>
        <w:rPr>
          <w:rFonts w:eastAsia="方正仿宋简体"/>
          <w:color w:val="000000"/>
          <w:sz w:val="32"/>
          <w:szCs w:val="32"/>
        </w:rPr>
      </w:pPr>
      <w:r>
        <w:rPr>
          <w:rFonts w:eastAsia="方正仿宋简体"/>
          <w:color w:val="000000"/>
          <w:sz w:val="32"/>
          <w:szCs w:val="32"/>
        </w:rPr>
        <w:t>人员经费</w:t>
      </w:r>
      <w:r>
        <w:rPr>
          <w:rFonts w:hint="eastAsia" w:eastAsia="方正仿宋简体"/>
          <w:color w:val="000000"/>
          <w:sz w:val="32"/>
          <w:szCs w:val="32"/>
          <w:lang w:val="en-US" w:eastAsia="zh-CN"/>
        </w:rPr>
        <w:t>918.8</w:t>
      </w:r>
      <w:r>
        <w:rPr>
          <w:rFonts w:eastAsia="方正仿宋简体"/>
          <w:color w:val="000000"/>
          <w:sz w:val="32"/>
          <w:szCs w:val="32"/>
        </w:rPr>
        <w:t>万元，主要包括：基本工资</w:t>
      </w:r>
      <w:r>
        <w:rPr>
          <w:rFonts w:hint="eastAsia" w:eastAsia="方正仿宋简体"/>
          <w:color w:val="000000"/>
          <w:sz w:val="32"/>
          <w:szCs w:val="32"/>
          <w:lang w:val="en-US" w:eastAsia="zh-CN"/>
        </w:rPr>
        <w:t>231.86</w:t>
      </w:r>
      <w:r>
        <w:rPr>
          <w:rFonts w:eastAsia="方正仿宋简体"/>
          <w:color w:val="000000"/>
          <w:sz w:val="32"/>
          <w:szCs w:val="32"/>
        </w:rPr>
        <w:t>万元、津贴补贴</w:t>
      </w:r>
      <w:r>
        <w:rPr>
          <w:rFonts w:hint="eastAsia" w:eastAsia="方正仿宋简体"/>
          <w:color w:val="000000"/>
          <w:sz w:val="32"/>
          <w:szCs w:val="32"/>
          <w:lang w:val="en-US" w:eastAsia="zh-CN"/>
        </w:rPr>
        <w:t>6.11</w:t>
      </w:r>
      <w:r>
        <w:rPr>
          <w:rFonts w:eastAsia="方正仿宋简体"/>
          <w:color w:val="000000"/>
          <w:sz w:val="32"/>
          <w:szCs w:val="32"/>
        </w:rPr>
        <w:t>万元、绩效工资</w:t>
      </w:r>
      <w:r>
        <w:rPr>
          <w:rFonts w:hint="eastAsia" w:eastAsia="方正仿宋简体"/>
          <w:color w:val="000000"/>
          <w:sz w:val="32"/>
          <w:szCs w:val="32"/>
          <w:lang w:val="en-US" w:eastAsia="zh-CN"/>
        </w:rPr>
        <w:t>167.35</w:t>
      </w:r>
      <w:r>
        <w:rPr>
          <w:rFonts w:eastAsia="方正仿宋简体"/>
          <w:color w:val="000000"/>
          <w:sz w:val="32"/>
          <w:szCs w:val="32"/>
        </w:rPr>
        <w:t>万元、机关事业单位基本养老保险缴费</w:t>
      </w:r>
      <w:r>
        <w:rPr>
          <w:rFonts w:hint="eastAsia" w:eastAsia="方正仿宋简体"/>
          <w:color w:val="000000"/>
          <w:sz w:val="32"/>
          <w:szCs w:val="32"/>
          <w:lang w:val="en-US" w:eastAsia="zh-CN"/>
        </w:rPr>
        <w:t>76.38</w:t>
      </w:r>
      <w:r>
        <w:rPr>
          <w:rFonts w:eastAsia="方正仿宋简体"/>
          <w:color w:val="000000"/>
          <w:sz w:val="32"/>
          <w:szCs w:val="32"/>
        </w:rPr>
        <w:t>万元、职工基本医疗保险缴费</w:t>
      </w:r>
      <w:r>
        <w:rPr>
          <w:rFonts w:hint="eastAsia" w:eastAsia="方正仿宋简体"/>
          <w:color w:val="000000"/>
          <w:sz w:val="32"/>
          <w:szCs w:val="32"/>
          <w:lang w:val="en-US" w:eastAsia="zh-CN"/>
        </w:rPr>
        <w:t>28.54</w:t>
      </w:r>
      <w:r>
        <w:rPr>
          <w:rFonts w:eastAsia="方正仿宋简体"/>
          <w:color w:val="000000"/>
          <w:sz w:val="32"/>
          <w:szCs w:val="32"/>
        </w:rPr>
        <w:t>万元、住房公积金</w:t>
      </w:r>
      <w:r>
        <w:rPr>
          <w:rFonts w:hint="eastAsia" w:eastAsia="方正仿宋简体"/>
          <w:color w:val="000000"/>
          <w:sz w:val="32"/>
          <w:szCs w:val="32"/>
          <w:lang w:val="en-US" w:eastAsia="zh-CN"/>
        </w:rPr>
        <w:t>50.44</w:t>
      </w:r>
      <w:r>
        <w:rPr>
          <w:rFonts w:eastAsia="方正仿宋简体"/>
          <w:color w:val="000000"/>
          <w:sz w:val="32"/>
          <w:szCs w:val="32"/>
        </w:rPr>
        <w:t>万元、</w:t>
      </w:r>
      <w:r>
        <w:rPr>
          <w:rFonts w:hint="eastAsia" w:eastAsia="方正仿宋简体"/>
          <w:color w:val="000000"/>
          <w:sz w:val="32"/>
          <w:szCs w:val="32"/>
          <w:lang w:val="en-US" w:eastAsia="zh-CN"/>
        </w:rPr>
        <w:t>其他教育附加支出25.81万元、</w:t>
      </w:r>
      <w:r>
        <w:rPr>
          <w:rFonts w:eastAsia="方正仿宋简体"/>
          <w:color w:val="000000"/>
          <w:sz w:val="32"/>
          <w:szCs w:val="32"/>
        </w:rPr>
        <w:t>生活补助</w:t>
      </w:r>
      <w:r>
        <w:rPr>
          <w:rFonts w:hint="eastAsia" w:eastAsia="方正仿宋简体"/>
          <w:color w:val="000000"/>
          <w:sz w:val="32"/>
          <w:szCs w:val="32"/>
          <w:lang w:val="en-US" w:eastAsia="zh-CN"/>
        </w:rPr>
        <w:t>95.32</w:t>
      </w:r>
      <w:r>
        <w:rPr>
          <w:rFonts w:eastAsia="方正仿宋简体"/>
          <w:color w:val="000000"/>
          <w:sz w:val="32"/>
          <w:szCs w:val="32"/>
        </w:rPr>
        <w:t>万元、奖励金</w:t>
      </w:r>
      <w:r>
        <w:rPr>
          <w:rFonts w:hint="eastAsia" w:eastAsia="方正仿宋简体"/>
          <w:color w:val="000000"/>
          <w:sz w:val="32"/>
          <w:szCs w:val="32"/>
          <w:lang w:val="en-US" w:eastAsia="zh-CN"/>
        </w:rPr>
        <w:t>24.64</w:t>
      </w:r>
      <w:r>
        <w:rPr>
          <w:rFonts w:eastAsia="方正仿宋简体"/>
          <w:color w:val="000000"/>
          <w:sz w:val="32"/>
          <w:szCs w:val="32"/>
        </w:rPr>
        <w:t>万元等。</w:t>
      </w:r>
    </w:p>
    <w:p>
      <w:pPr>
        <w:spacing w:line="560" w:lineRule="exact"/>
        <w:ind w:firstLine="640" w:firstLineChars="200"/>
        <w:rPr>
          <w:rFonts w:eastAsia="方正仿宋简体"/>
          <w:color w:val="000000"/>
          <w:sz w:val="32"/>
          <w:szCs w:val="32"/>
        </w:rPr>
      </w:pPr>
      <w:r>
        <w:rPr>
          <w:rFonts w:eastAsia="方正仿宋简体"/>
          <w:color w:val="000000"/>
          <w:sz w:val="32"/>
          <w:szCs w:val="32"/>
        </w:rPr>
        <w:t>日常公用经费</w:t>
      </w:r>
      <w:r>
        <w:rPr>
          <w:rFonts w:hint="eastAsia" w:eastAsia="方正仿宋简体"/>
          <w:color w:val="000000"/>
          <w:sz w:val="32"/>
          <w:szCs w:val="32"/>
          <w:lang w:val="en-US" w:eastAsia="zh-CN"/>
        </w:rPr>
        <w:t>55.8</w:t>
      </w:r>
      <w:r>
        <w:rPr>
          <w:rFonts w:eastAsia="方正仿宋简体"/>
          <w:color w:val="000000"/>
          <w:sz w:val="32"/>
          <w:szCs w:val="32"/>
        </w:rPr>
        <w:t>万元，主要包括：办公费</w:t>
      </w:r>
      <w:r>
        <w:rPr>
          <w:rFonts w:hint="eastAsia" w:eastAsia="方正仿宋简体"/>
          <w:color w:val="000000"/>
          <w:sz w:val="32"/>
          <w:szCs w:val="32"/>
          <w:lang w:val="en-US" w:eastAsia="zh-CN"/>
        </w:rPr>
        <w:t>11.13</w:t>
      </w:r>
      <w:r>
        <w:rPr>
          <w:rFonts w:eastAsia="方正仿宋简体"/>
          <w:color w:val="000000"/>
          <w:sz w:val="32"/>
          <w:szCs w:val="32"/>
        </w:rPr>
        <w:t>万元、印刷费</w:t>
      </w:r>
      <w:r>
        <w:rPr>
          <w:rFonts w:hint="eastAsia" w:eastAsia="方正仿宋简体"/>
          <w:color w:val="000000"/>
          <w:sz w:val="32"/>
          <w:szCs w:val="32"/>
          <w:lang w:val="en-US" w:eastAsia="zh-CN"/>
        </w:rPr>
        <w:t>1.35</w:t>
      </w:r>
      <w:r>
        <w:rPr>
          <w:rFonts w:eastAsia="方正仿宋简体"/>
          <w:color w:val="000000"/>
          <w:sz w:val="32"/>
          <w:szCs w:val="32"/>
        </w:rPr>
        <w:t>万元、水费</w:t>
      </w:r>
      <w:r>
        <w:rPr>
          <w:rFonts w:hint="eastAsia" w:eastAsia="方正仿宋简体"/>
          <w:color w:val="000000"/>
          <w:sz w:val="32"/>
          <w:szCs w:val="32"/>
          <w:lang w:val="en-US" w:eastAsia="zh-CN"/>
        </w:rPr>
        <w:t>1.35</w:t>
      </w:r>
      <w:r>
        <w:rPr>
          <w:rFonts w:eastAsia="方正仿宋简体"/>
          <w:color w:val="000000"/>
          <w:sz w:val="32"/>
          <w:szCs w:val="32"/>
        </w:rPr>
        <w:t>万元、电费</w:t>
      </w:r>
      <w:r>
        <w:rPr>
          <w:rFonts w:hint="eastAsia" w:eastAsia="方正仿宋简体"/>
          <w:color w:val="000000"/>
          <w:sz w:val="32"/>
          <w:szCs w:val="32"/>
          <w:lang w:val="en-US" w:eastAsia="zh-CN"/>
        </w:rPr>
        <w:t>1.35</w:t>
      </w:r>
      <w:r>
        <w:rPr>
          <w:rFonts w:eastAsia="方正仿宋简体"/>
          <w:color w:val="000000"/>
          <w:sz w:val="32"/>
          <w:szCs w:val="32"/>
        </w:rPr>
        <w:t>万元、邮电费</w:t>
      </w:r>
      <w:r>
        <w:rPr>
          <w:rFonts w:hint="eastAsia" w:eastAsia="方正仿宋简体"/>
          <w:color w:val="000000"/>
          <w:sz w:val="32"/>
          <w:szCs w:val="32"/>
          <w:lang w:val="en-US" w:eastAsia="zh-CN"/>
        </w:rPr>
        <w:t>1.35</w:t>
      </w:r>
      <w:r>
        <w:rPr>
          <w:rFonts w:eastAsia="方正仿宋简体"/>
          <w:color w:val="000000"/>
          <w:sz w:val="32"/>
          <w:szCs w:val="32"/>
        </w:rPr>
        <w:t>万元、物业管理费</w:t>
      </w:r>
      <w:r>
        <w:rPr>
          <w:rFonts w:hint="eastAsia" w:eastAsia="方正仿宋简体"/>
          <w:color w:val="000000"/>
          <w:sz w:val="32"/>
          <w:szCs w:val="32"/>
          <w:lang w:val="en-US" w:eastAsia="zh-CN"/>
        </w:rPr>
        <w:t>5.12</w:t>
      </w:r>
      <w:r>
        <w:rPr>
          <w:rFonts w:eastAsia="方正仿宋简体"/>
          <w:color w:val="000000"/>
          <w:sz w:val="32"/>
          <w:szCs w:val="32"/>
        </w:rPr>
        <w:t>万元、差旅费</w:t>
      </w:r>
      <w:r>
        <w:rPr>
          <w:rFonts w:hint="eastAsia" w:eastAsia="方正仿宋简体"/>
          <w:color w:val="000000"/>
          <w:sz w:val="32"/>
          <w:szCs w:val="32"/>
          <w:lang w:val="en-US" w:eastAsia="zh-CN"/>
        </w:rPr>
        <w:t>4.4</w:t>
      </w:r>
      <w:r>
        <w:rPr>
          <w:rFonts w:eastAsia="方正仿宋简体"/>
          <w:color w:val="000000"/>
          <w:sz w:val="32"/>
          <w:szCs w:val="32"/>
        </w:rPr>
        <w:t>万元、维修（护）费</w:t>
      </w:r>
      <w:r>
        <w:rPr>
          <w:rFonts w:hint="eastAsia" w:eastAsia="方正仿宋简体"/>
          <w:color w:val="000000"/>
          <w:sz w:val="32"/>
          <w:szCs w:val="32"/>
          <w:lang w:val="en-US" w:eastAsia="zh-CN"/>
        </w:rPr>
        <w:t>4.7</w:t>
      </w:r>
      <w:r>
        <w:rPr>
          <w:rFonts w:eastAsia="方正仿宋简体"/>
          <w:color w:val="000000"/>
          <w:sz w:val="32"/>
          <w:szCs w:val="32"/>
        </w:rPr>
        <w:t>万元、培训费</w:t>
      </w:r>
      <w:r>
        <w:rPr>
          <w:rFonts w:hint="eastAsia" w:eastAsia="方正仿宋简体"/>
          <w:color w:val="000000"/>
          <w:sz w:val="32"/>
          <w:szCs w:val="32"/>
          <w:lang w:val="en-US" w:eastAsia="zh-CN"/>
        </w:rPr>
        <w:t>3.67</w:t>
      </w:r>
      <w:r>
        <w:rPr>
          <w:rFonts w:eastAsia="方正仿宋简体"/>
          <w:color w:val="000000"/>
          <w:sz w:val="32"/>
          <w:szCs w:val="32"/>
        </w:rPr>
        <w:t>万元、公务接待费0.</w:t>
      </w:r>
      <w:r>
        <w:rPr>
          <w:rFonts w:hint="eastAsia" w:eastAsia="方正仿宋简体"/>
          <w:color w:val="000000"/>
          <w:sz w:val="32"/>
          <w:szCs w:val="32"/>
          <w:lang w:val="en-US" w:eastAsia="zh-CN"/>
        </w:rPr>
        <w:t>46</w:t>
      </w:r>
      <w:r>
        <w:rPr>
          <w:rFonts w:eastAsia="方正仿宋简体"/>
          <w:color w:val="000000"/>
          <w:sz w:val="32"/>
          <w:szCs w:val="32"/>
        </w:rPr>
        <w:t>万元、专用材料费</w:t>
      </w:r>
      <w:r>
        <w:rPr>
          <w:rFonts w:hint="eastAsia" w:eastAsia="方正仿宋简体"/>
          <w:color w:val="000000"/>
          <w:sz w:val="32"/>
          <w:szCs w:val="32"/>
          <w:lang w:val="en-US" w:eastAsia="zh-CN"/>
        </w:rPr>
        <w:t>4.5</w:t>
      </w:r>
      <w:r>
        <w:rPr>
          <w:rFonts w:eastAsia="方正仿宋简体"/>
          <w:color w:val="000000"/>
          <w:sz w:val="32"/>
          <w:szCs w:val="32"/>
        </w:rPr>
        <w:t>万元、劳务费</w:t>
      </w:r>
      <w:r>
        <w:rPr>
          <w:rFonts w:hint="eastAsia" w:eastAsia="方正仿宋简体"/>
          <w:color w:val="000000"/>
          <w:sz w:val="32"/>
          <w:szCs w:val="32"/>
          <w:lang w:val="en-US" w:eastAsia="zh-CN"/>
        </w:rPr>
        <w:t>5.92</w:t>
      </w:r>
      <w:r>
        <w:rPr>
          <w:rFonts w:eastAsia="方正仿宋简体"/>
          <w:color w:val="000000"/>
          <w:sz w:val="32"/>
          <w:szCs w:val="32"/>
        </w:rPr>
        <w:t>万元、工会经费</w:t>
      </w:r>
      <w:r>
        <w:rPr>
          <w:rFonts w:hint="eastAsia" w:eastAsia="方正仿宋简体"/>
          <w:color w:val="000000"/>
          <w:sz w:val="32"/>
          <w:szCs w:val="32"/>
          <w:lang w:val="en-US" w:eastAsia="zh-CN"/>
        </w:rPr>
        <w:t>4.2</w:t>
      </w:r>
      <w:r>
        <w:rPr>
          <w:rFonts w:eastAsia="方正仿宋简体"/>
          <w:color w:val="000000"/>
          <w:sz w:val="32"/>
          <w:szCs w:val="32"/>
        </w:rPr>
        <w:t>万元、福利费</w:t>
      </w:r>
      <w:r>
        <w:rPr>
          <w:rFonts w:hint="eastAsia" w:eastAsia="方正仿宋简体"/>
          <w:color w:val="000000"/>
          <w:sz w:val="32"/>
          <w:szCs w:val="32"/>
          <w:lang w:val="en-US" w:eastAsia="zh-CN"/>
        </w:rPr>
        <w:t>1.8</w:t>
      </w:r>
      <w:r>
        <w:rPr>
          <w:rFonts w:eastAsia="方正仿宋简体"/>
          <w:color w:val="000000"/>
          <w:sz w:val="32"/>
          <w:szCs w:val="32"/>
        </w:rPr>
        <w:t>万元、其他商品和服务支出</w:t>
      </w:r>
      <w:r>
        <w:rPr>
          <w:rFonts w:hint="eastAsia" w:eastAsia="方正仿宋简体"/>
          <w:color w:val="000000"/>
          <w:sz w:val="32"/>
          <w:szCs w:val="32"/>
          <w:lang w:val="en-US" w:eastAsia="zh-CN"/>
        </w:rPr>
        <w:t>4.5</w:t>
      </w:r>
      <w:r>
        <w:rPr>
          <w:rFonts w:eastAsia="方正仿宋简体"/>
          <w:color w:val="000000"/>
          <w:sz w:val="32"/>
          <w:szCs w:val="32"/>
        </w:rPr>
        <w:t>万元。</w:t>
      </w:r>
    </w:p>
    <w:p>
      <w:pPr>
        <w:spacing w:line="600" w:lineRule="exact"/>
        <w:ind w:firstLine="640"/>
        <w:outlineLvl w:val="1"/>
        <w:rPr>
          <w:rStyle w:val="14"/>
          <w:rFonts w:hint="eastAsia" w:ascii="黑体" w:hAnsi="黑体" w:eastAsia="黑体" w:cs="黑体"/>
          <w:b w:val="0"/>
          <w:bCs w:val="0"/>
        </w:rPr>
      </w:pPr>
      <w:r>
        <w:rPr>
          <w:rFonts w:hint="eastAsia" w:ascii="黑体" w:hAnsi="黑体" w:eastAsia="黑体" w:cs="黑体"/>
          <w:color w:val="000000"/>
          <w:sz w:val="32"/>
          <w:szCs w:val="32"/>
        </w:rPr>
        <w:t>七、</w:t>
      </w:r>
      <w:r>
        <w:rPr>
          <w:rStyle w:val="14"/>
          <w:rFonts w:hint="eastAsia" w:ascii="黑体" w:hAnsi="黑体" w:eastAsia="黑体" w:cs="黑体"/>
        </w:rPr>
        <w:t>“</w:t>
      </w:r>
      <w:r>
        <w:rPr>
          <w:rStyle w:val="14"/>
          <w:rFonts w:hint="eastAsia" w:ascii="黑体" w:hAnsi="黑体" w:eastAsia="黑体" w:cs="黑体"/>
          <w:b w:val="0"/>
          <w:bCs w:val="0"/>
        </w:rPr>
        <w:t>三公”经费财政拨款支出决算情况说明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（一）“三公”经费财政拨款支出决算总体情况说明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年“三公”经费财政拨款支出决算为0.</w:t>
      </w:r>
      <w:r>
        <w:rPr>
          <w:rFonts w:hint="eastAsia" w:eastAsia="方正仿宋简体"/>
          <w:color w:val="000000"/>
          <w:sz w:val="32"/>
          <w:szCs w:val="32"/>
          <w:lang w:val="en-US" w:eastAsia="zh-CN"/>
        </w:rPr>
        <w:t>46</w:t>
      </w:r>
      <w:r>
        <w:rPr>
          <w:rFonts w:eastAsia="方正仿宋简体"/>
          <w:color w:val="000000"/>
          <w:sz w:val="32"/>
          <w:szCs w:val="32"/>
        </w:rPr>
        <w:t>万元，完成预算100%。</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（二）“三公”经费财政拨款支出决算具体情况说明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年“三公”经费财政拨款支出决算中，因公出国（境）费支出决算0万元，占0%；公务用车购置及运行维护费支出决算0万元，占0%；公务接待费支出决算0.</w:t>
      </w:r>
      <w:r>
        <w:rPr>
          <w:rFonts w:hint="eastAsia" w:eastAsia="方正仿宋简体"/>
          <w:color w:val="000000"/>
          <w:sz w:val="32"/>
          <w:szCs w:val="32"/>
          <w:lang w:val="en-US" w:eastAsia="zh-CN"/>
        </w:rPr>
        <w:t>46</w:t>
      </w:r>
      <w:r>
        <w:rPr>
          <w:rFonts w:eastAsia="方正仿宋简体"/>
          <w:color w:val="000000"/>
          <w:sz w:val="32"/>
          <w:szCs w:val="32"/>
        </w:rPr>
        <w:t>万元，占100%。具体情况如下：</w:t>
      </w:r>
    </w:p>
    <w:p>
      <w:pPr>
        <w:spacing w:line="560" w:lineRule="exact"/>
        <w:ind w:firstLine="640" w:firstLineChars="200"/>
        <w:rPr>
          <w:rFonts w:eastAsia="仿宋"/>
          <w:color w:val="000000"/>
          <w:sz w:val="32"/>
          <w:szCs w:val="32"/>
        </w:rPr>
      </w:pPr>
      <w:r>
        <w:rPr>
          <w:rFonts w:eastAsia="方正仿宋简体"/>
          <w:color w:val="000000"/>
          <w:sz w:val="32"/>
          <w:szCs w:val="32"/>
        </w:rPr>
        <w:t>（图7：“三公”经费财政拨款支出结构）（饼状图）</w:t>
      </w:r>
    </w:p>
    <w:p>
      <w:r>
        <w:drawing>
          <wp:inline distT="0" distB="0" distL="0" distR="0">
            <wp:extent cx="5274310" cy="3076575"/>
            <wp:effectExtent l="5080" t="4445" r="1651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rPr>
          <w:rFonts w:eastAsia="方正仿宋简体"/>
          <w:color w:val="000000"/>
          <w:sz w:val="32"/>
          <w:szCs w:val="32"/>
        </w:rPr>
      </w:pPr>
      <w:r>
        <w:rPr>
          <w:rFonts w:eastAsia="方正仿宋简体"/>
          <w:color w:val="000000"/>
          <w:sz w:val="32"/>
          <w:szCs w:val="32"/>
        </w:rPr>
        <w:t>1.因公出国（境）经费支出0万元，完成预算0%。全年安排因公出国（境）团组0次，出国（境）0人。0</w:t>
      </w:r>
    </w:p>
    <w:p>
      <w:pPr>
        <w:spacing w:line="560" w:lineRule="exact"/>
        <w:ind w:firstLine="640" w:firstLineChars="200"/>
        <w:rPr>
          <w:rFonts w:eastAsia="方正仿宋简体"/>
          <w:color w:val="000000"/>
          <w:sz w:val="32"/>
          <w:szCs w:val="32"/>
        </w:rPr>
      </w:pPr>
      <w:r>
        <w:rPr>
          <w:rFonts w:eastAsia="方正仿宋简体"/>
          <w:color w:val="000000"/>
          <w:sz w:val="32"/>
          <w:szCs w:val="32"/>
        </w:rPr>
        <w:t>2.公务用车购置及运行维护费支出0万元,完成预算0%。</w:t>
      </w:r>
    </w:p>
    <w:p>
      <w:pPr>
        <w:spacing w:line="560" w:lineRule="exact"/>
        <w:ind w:firstLine="640" w:firstLineChars="200"/>
        <w:rPr>
          <w:rFonts w:eastAsia="方正仿宋简体"/>
          <w:color w:val="000000"/>
          <w:sz w:val="32"/>
          <w:szCs w:val="32"/>
        </w:rPr>
      </w:pPr>
      <w:r>
        <w:rPr>
          <w:rFonts w:eastAsia="方正仿宋简体"/>
          <w:color w:val="000000"/>
          <w:sz w:val="32"/>
          <w:szCs w:val="32"/>
        </w:rPr>
        <w:t>3.公务接待费支出0.</w:t>
      </w:r>
      <w:r>
        <w:rPr>
          <w:rFonts w:hint="eastAsia" w:eastAsia="方正仿宋简体"/>
          <w:color w:val="000000"/>
          <w:sz w:val="32"/>
          <w:szCs w:val="32"/>
          <w:lang w:val="en-US" w:eastAsia="zh-CN"/>
        </w:rPr>
        <w:t>46</w:t>
      </w:r>
      <w:r>
        <w:rPr>
          <w:rFonts w:eastAsia="方正仿宋简体"/>
          <w:color w:val="000000"/>
          <w:sz w:val="32"/>
          <w:szCs w:val="32"/>
        </w:rPr>
        <w:t>万元，完成预算100%。公务接待费支出决算比201</w:t>
      </w:r>
      <w:r>
        <w:rPr>
          <w:rFonts w:hint="eastAsia" w:eastAsia="方正仿宋简体"/>
          <w:color w:val="000000"/>
          <w:sz w:val="32"/>
          <w:szCs w:val="32"/>
          <w:lang w:val="en-US" w:eastAsia="zh-CN"/>
        </w:rPr>
        <w:t>9</w:t>
      </w:r>
      <w:r>
        <w:rPr>
          <w:rFonts w:eastAsia="方正仿宋简体"/>
          <w:color w:val="000000"/>
          <w:sz w:val="32"/>
          <w:szCs w:val="32"/>
        </w:rPr>
        <w:t>年减少</w:t>
      </w:r>
      <w:r>
        <w:rPr>
          <w:rFonts w:hint="eastAsia" w:eastAsia="方正仿宋简体"/>
          <w:color w:val="000000"/>
          <w:sz w:val="32"/>
          <w:szCs w:val="32"/>
          <w:lang w:val="en-US" w:eastAsia="zh-CN"/>
        </w:rPr>
        <w:t>1000</w:t>
      </w:r>
      <w:r>
        <w:rPr>
          <w:rFonts w:eastAsia="方正仿宋简体"/>
          <w:color w:val="000000"/>
          <w:sz w:val="32"/>
          <w:szCs w:val="32"/>
        </w:rPr>
        <w:t>万元，下降</w:t>
      </w:r>
      <w:r>
        <w:rPr>
          <w:rFonts w:hint="eastAsia" w:eastAsia="方正仿宋简体"/>
          <w:color w:val="000000"/>
          <w:sz w:val="32"/>
          <w:szCs w:val="32"/>
          <w:lang w:val="en-US" w:eastAsia="zh-CN"/>
        </w:rPr>
        <w:t>17.85</w:t>
      </w:r>
      <w:r>
        <w:rPr>
          <w:rFonts w:eastAsia="方正仿宋简体"/>
          <w:color w:val="000000"/>
          <w:sz w:val="32"/>
          <w:szCs w:val="32"/>
        </w:rPr>
        <w:t>%。主要原因是</w:t>
      </w:r>
      <w:r>
        <w:rPr>
          <w:rFonts w:hint="eastAsia" w:eastAsia="方正仿宋简体"/>
          <w:color w:val="000000"/>
          <w:sz w:val="32"/>
          <w:szCs w:val="32"/>
          <w:lang w:eastAsia="zh-CN"/>
        </w:rPr>
        <w:t>厉行节约</w:t>
      </w:r>
      <w:r>
        <w:rPr>
          <w:rFonts w:eastAsia="方正仿宋简体"/>
          <w:color w:val="000000"/>
          <w:sz w:val="32"/>
          <w:szCs w:val="32"/>
        </w:rPr>
        <w:t>压缩公务接待标准。</w:t>
      </w:r>
    </w:p>
    <w:p>
      <w:pPr>
        <w:spacing w:line="560" w:lineRule="exact"/>
        <w:ind w:firstLine="640" w:firstLineChars="200"/>
        <w:rPr>
          <w:rFonts w:eastAsia="方正仿宋简体"/>
          <w:color w:val="000000"/>
          <w:sz w:val="32"/>
          <w:szCs w:val="32"/>
        </w:rPr>
      </w:pPr>
      <w:r>
        <w:rPr>
          <w:rFonts w:eastAsia="方正仿宋简体"/>
          <w:color w:val="000000"/>
          <w:sz w:val="32"/>
          <w:szCs w:val="32"/>
        </w:rPr>
        <w:t>国内公务接待支出0.</w:t>
      </w:r>
      <w:r>
        <w:rPr>
          <w:rFonts w:hint="eastAsia" w:eastAsia="方正仿宋简体"/>
          <w:color w:val="000000"/>
          <w:sz w:val="32"/>
          <w:szCs w:val="32"/>
          <w:lang w:val="en-US" w:eastAsia="zh-CN"/>
        </w:rPr>
        <w:t>46</w:t>
      </w:r>
      <w:r>
        <w:rPr>
          <w:rFonts w:eastAsia="方正仿宋简体"/>
          <w:color w:val="000000"/>
          <w:sz w:val="32"/>
          <w:szCs w:val="32"/>
        </w:rPr>
        <w:t>万元，主要用于开展业务活动开支的用餐费等。国内公务接待</w:t>
      </w:r>
      <w:r>
        <w:rPr>
          <w:rFonts w:hint="eastAsia" w:eastAsia="方正仿宋简体"/>
          <w:color w:val="000000"/>
          <w:sz w:val="32"/>
          <w:szCs w:val="32"/>
          <w:lang w:val="en-US" w:eastAsia="zh-CN"/>
        </w:rPr>
        <w:t>12</w:t>
      </w:r>
      <w:r>
        <w:rPr>
          <w:rFonts w:eastAsia="方正仿宋简体"/>
          <w:color w:val="000000"/>
          <w:sz w:val="32"/>
          <w:szCs w:val="32"/>
        </w:rPr>
        <w:t>批次，</w:t>
      </w:r>
      <w:r>
        <w:rPr>
          <w:rFonts w:hint="eastAsia" w:eastAsia="方正仿宋简体"/>
          <w:color w:val="000000"/>
          <w:sz w:val="32"/>
          <w:szCs w:val="32"/>
          <w:lang w:val="en-US" w:eastAsia="zh-CN"/>
        </w:rPr>
        <w:t>41</w:t>
      </w:r>
      <w:r>
        <w:rPr>
          <w:rFonts w:eastAsia="方正仿宋简体"/>
          <w:color w:val="000000"/>
          <w:sz w:val="32"/>
          <w:szCs w:val="32"/>
        </w:rPr>
        <w:t>人次（不包括陪同人员），共计支出0.</w:t>
      </w:r>
      <w:r>
        <w:rPr>
          <w:rFonts w:hint="eastAsia" w:eastAsia="方正仿宋简体"/>
          <w:color w:val="000000"/>
          <w:sz w:val="32"/>
          <w:szCs w:val="32"/>
          <w:lang w:val="en-US" w:eastAsia="zh-CN"/>
        </w:rPr>
        <w:t>46</w:t>
      </w:r>
      <w:r>
        <w:rPr>
          <w:rFonts w:eastAsia="方正仿宋简体"/>
          <w:color w:val="000000"/>
          <w:sz w:val="32"/>
          <w:szCs w:val="32"/>
        </w:rPr>
        <w:t>万元。</w:t>
      </w:r>
    </w:p>
    <w:p>
      <w:pPr>
        <w:spacing w:line="600" w:lineRule="exact"/>
        <w:ind w:firstLine="640"/>
        <w:outlineLvl w:val="1"/>
        <w:rPr>
          <w:rStyle w:val="14"/>
          <w:rFonts w:ascii="Times New Roman" w:hAnsi="Times New Roman" w:eastAsia="黑体"/>
        </w:rPr>
      </w:pPr>
      <w:r>
        <w:rPr>
          <w:rFonts w:hAnsi="黑体" w:eastAsia="黑体"/>
          <w:color w:val="000000"/>
          <w:sz w:val="32"/>
          <w:szCs w:val="32"/>
        </w:rPr>
        <w:t>八、</w:t>
      </w:r>
      <w:r>
        <w:rPr>
          <w:rStyle w:val="14"/>
          <w:rFonts w:ascii="Times New Roman" w:hAnsi="黑体" w:eastAsia="黑体"/>
          <w:b w:val="0"/>
          <w:bCs w:val="0"/>
        </w:rPr>
        <w:t>政府性基金预算支出决算情况说明</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年政府性基金预算拨款支出0万元。</w:t>
      </w:r>
    </w:p>
    <w:p>
      <w:pPr>
        <w:numPr>
          <w:ilvl w:val="0"/>
          <w:numId w:val="1"/>
        </w:numPr>
        <w:spacing w:line="600" w:lineRule="exact"/>
        <w:ind w:firstLine="640"/>
        <w:outlineLvl w:val="1"/>
        <w:rPr>
          <w:rStyle w:val="14"/>
          <w:rFonts w:ascii="Times New Roman" w:hAnsi="Times New Roman" w:eastAsia="黑体"/>
          <w:b w:val="0"/>
          <w:bCs w:val="0"/>
        </w:rPr>
      </w:pPr>
      <w:r>
        <w:rPr>
          <w:rStyle w:val="14"/>
          <w:rFonts w:ascii="Times New Roman" w:hAnsi="黑体" w:eastAsia="黑体"/>
          <w:b w:val="0"/>
          <w:bCs w:val="0"/>
        </w:rPr>
        <w:t>国有资本经营预算支出决算情况说明</w:t>
      </w:r>
    </w:p>
    <w:p>
      <w:pPr>
        <w:spacing w:line="560" w:lineRule="exact"/>
        <w:ind w:firstLine="640" w:firstLineChars="200"/>
        <w:rPr>
          <w:rFonts w:eastAsia="仿宋"/>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年国有资本经营预算拨款支出0万元。</w:t>
      </w:r>
      <w:r>
        <w:rPr>
          <w:rFonts w:eastAsia="方正小标宋简体"/>
          <w:sz w:val="44"/>
          <w:szCs w:val="44"/>
        </w:rPr>
        <w:t xml:space="preserve"> </w:t>
      </w:r>
    </w:p>
    <w:p>
      <w:pPr>
        <w:spacing w:line="600" w:lineRule="exact"/>
        <w:ind w:firstLine="640" w:firstLineChars="200"/>
        <w:outlineLvl w:val="1"/>
        <w:rPr>
          <w:rStyle w:val="14"/>
          <w:rFonts w:ascii="Times New Roman" w:hAnsi="Times New Roman" w:eastAsia="黑体"/>
        </w:rPr>
      </w:pPr>
      <w:r>
        <w:rPr>
          <w:rFonts w:hAnsi="黑体" w:eastAsia="黑体"/>
          <w:color w:val="000000"/>
          <w:sz w:val="32"/>
          <w:szCs w:val="32"/>
        </w:rPr>
        <w:t>十</w:t>
      </w:r>
      <w:r>
        <w:rPr>
          <w:rStyle w:val="14"/>
          <w:rFonts w:ascii="Times New Roman" w:hAnsi="黑体" w:eastAsia="黑体"/>
        </w:rPr>
        <w:t>、</w:t>
      </w:r>
      <w:r>
        <w:rPr>
          <w:rStyle w:val="14"/>
          <w:rFonts w:ascii="Times New Roman" w:hAnsi="黑体" w:eastAsia="黑体"/>
          <w:b w:val="0"/>
          <w:bCs w:val="0"/>
        </w:rPr>
        <w:t>其他重要事项的情况说明</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（一）政府采购支出情况</w:t>
      </w:r>
    </w:p>
    <w:p>
      <w:pPr>
        <w:spacing w:line="600" w:lineRule="exact"/>
        <w:ind w:firstLine="640" w:firstLineChars="200"/>
        <w:outlineLvl w:val="1"/>
        <w:rPr>
          <w:rFonts w:hint="eastAsia" w:eastAsia="方正仿宋简体"/>
          <w:color w:val="000000"/>
          <w:sz w:val="32"/>
          <w:szCs w:val="32"/>
          <w:lang w:val="en-US" w:eastAsia="zh-CN"/>
        </w:rPr>
      </w:pPr>
      <w:r>
        <w:rPr>
          <w:rFonts w:hint="eastAsia" w:eastAsia="方正仿宋简体"/>
          <w:color w:val="000000"/>
          <w:sz w:val="32"/>
          <w:szCs w:val="32"/>
          <w:lang w:eastAsia="zh-CN"/>
        </w:rPr>
        <w:t>本单位</w:t>
      </w:r>
      <w:r>
        <w:rPr>
          <w:rFonts w:hint="eastAsia" w:eastAsia="方正仿宋简体"/>
          <w:color w:val="000000"/>
          <w:sz w:val="32"/>
          <w:szCs w:val="32"/>
          <w:lang w:val="en-US" w:eastAsia="zh-CN"/>
        </w:rPr>
        <w:t>2020年无采购</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（二）国有资产占有使用情况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截至20</w:t>
      </w:r>
      <w:r>
        <w:rPr>
          <w:rFonts w:hint="eastAsia" w:eastAsia="方正仿宋简体"/>
          <w:color w:val="000000"/>
          <w:sz w:val="32"/>
          <w:szCs w:val="32"/>
          <w:lang w:val="en-US" w:eastAsia="zh-CN"/>
        </w:rPr>
        <w:t>20</w:t>
      </w:r>
      <w:r>
        <w:rPr>
          <w:rFonts w:eastAsia="方正仿宋简体"/>
          <w:color w:val="000000"/>
          <w:sz w:val="32"/>
          <w:szCs w:val="32"/>
        </w:rPr>
        <w:t>年12月31日，开江县</w:t>
      </w:r>
      <w:r>
        <w:rPr>
          <w:rFonts w:hint="eastAsia" w:eastAsia="方正仿宋简体"/>
          <w:color w:val="000000"/>
          <w:sz w:val="32"/>
          <w:szCs w:val="32"/>
          <w:lang w:eastAsia="zh-CN"/>
        </w:rPr>
        <w:t>任市镇靖安中心小学</w:t>
      </w:r>
      <w:r>
        <w:rPr>
          <w:rFonts w:eastAsia="方正仿宋简体"/>
          <w:color w:val="000000"/>
          <w:sz w:val="32"/>
          <w:szCs w:val="32"/>
        </w:rPr>
        <w:t xml:space="preserve">共有车辆0辆。 </w:t>
      </w:r>
    </w:p>
    <w:p>
      <w:pPr>
        <w:spacing w:line="600" w:lineRule="exact"/>
        <w:ind w:firstLine="640" w:firstLineChars="200"/>
        <w:outlineLvl w:val="1"/>
        <w:rPr>
          <w:rFonts w:hint="eastAsia" w:ascii="楷体" w:hAnsi="楷体" w:eastAsia="楷体" w:cs="楷体"/>
          <w:color w:val="000000"/>
          <w:sz w:val="32"/>
          <w:szCs w:val="32"/>
        </w:rPr>
      </w:pPr>
      <w:r>
        <w:rPr>
          <w:rFonts w:hint="eastAsia" w:ascii="楷体" w:hAnsi="楷体" w:eastAsia="楷体" w:cs="楷体"/>
          <w:color w:val="000000"/>
          <w:sz w:val="32"/>
          <w:szCs w:val="32"/>
        </w:rPr>
        <w:t>（三）预算绩效管理情况。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部门绩效评价结果：本部门按要求对</w:t>
      </w:r>
      <w:r>
        <w:rPr>
          <w:rFonts w:hint="eastAsia" w:eastAsia="方正仿宋简体"/>
          <w:color w:val="000000"/>
          <w:sz w:val="32"/>
          <w:szCs w:val="32"/>
          <w:lang w:val="en-US" w:eastAsia="zh-CN"/>
        </w:rPr>
        <w:t>2020</w:t>
      </w:r>
      <w:r>
        <w:rPr>
          <w:rFonts w:eastAsia="方正仿宋简体"/>
          <w:color w:val="000000"/>
          <w:sz w:val="32"/>
          <w:szCs w:val="32"/>
        </w:rPr>
        <w:t>年部门整体支出绩效评价情况开展自评，《开江县</w:t>
      </w:r>
      <w:r>
        <w:rPr>
          <w:rFonts w:hint="eastAsia" w:eastAsia="方正仿宋简体"/>
          <w:color w:val="000000"/>
          <w:sz w:val="32"/>
          <w:szCs w:val="32"/>
          <w:lang w:eastAsia="zh-CN"/>
        </w:rPr>
        <w:t>靖安中心小学</w:t>
      </w:r>
      <w:r>
        <w:rPr>
          <w:rFonts w:hint="eastAsia" w:eastAsia="方正仿宋简体"/>
          <w:color w:val="000000"/>
          <w:sz w:val="32"/>
          <w:szCs w:val="32"/>
          <w:lang w:val="en-US" w:eastAsia="zh-CN"/>
        </w:rPr>
        <w:t>2020</w:t>
      </w:r>
      <w:r>
        <w:rPr>
          <w:rFonts w:eastAsia="方正仿宋简体"/>
          <w:color w:val="000000"/>
          <w:sz w:val="32"/>
          <w:szCs w:val="32"/>
        </w:rPr>
        <w:t>年部门整体支出绩效评价报告》见附件（附件1）。</w:t>
      </w:r>
    </w:p>
    <w:p>
      <w:pPr>
        <w:spacing w:line="600" w:lineRule="exact"/>
        <w:jc w:val="left"/>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ascii="楷体" w:hAnsi="楷体" w:eastAsia="楷体" w:cs="楷体"/>
          <w:color w:val="000000"/>
          <w:sz w:val="32"/>
          <w:szCs w:val="32"/>
          <w:lang w:val="en-US" w:eastAsia="zh-CN"/>
        </w:rPr>
        <w:t>（四）项目资金使用情况</w:t>
      </w:r>
    </w:p>
    <w:p>
      <w:pPr>
        <w:spacing w:line="600" w:lineRule="exact"/>
        <w:jc w:val="both"/>
        <w:outlineLvl w:val="0"/>
        <w:rPr>
          <w:rStyle w:val="15"/>
          <w:rFonts w:hint="default" w:eastAsia="黑体"/>
          <w:b w:val="0"/>
          <w:bCs w:val="0"/>
          <w:lang w:val="en-US" w:eastAsia="zh-CN"/>
        </w:rPr>
      </w:pPr>
      <w:r>
        <w:rPr>
          <w:rStyle w:val="15"/>
          <w:rFonts w:hint="eastAsia" w:eastAsia="黑体"/>
          <w:b w:val="0"/>
          <w:bCs w:val="0"/>
          <w:lang w:val="en-US" w:eastAsia="zh-CN"/>
        </w:rPr>
        <w:t xml:space="preserve">    </w:t>
      </w:r>
      <w:r>
        <w:rPr>
          <w:rFonts w:hint="eastAsia" w:eastAsia="方正仿宋简体"/>
          <w:color w:val="000000"/>
          <w:sz w:val="32"/>
          <w:szCs w:val="32"/>
          <w:lang w:val="en-US" w:eastAsia="zh-CN"/>
        </w:rPr>
        <w:t>本单位2020年上级没有拨入专项资金</w:t>
      </w:r>
    </w:p>
    <w:p>
      <w:pPr>
        <w:spacing w:line="600" w:lineRule="exact"/>
        <w:jc w:val="center"/>
        <w:outlineLvl w:val="0"/>
        <w:rPr>
          <w:rStyle w:val="15"/>
          <w:rFonts w:eastAsia="黑体"/>
          <w:b w:val="0"/>
          <w:bCs w:val="0"/>
        </w:rPr>
      </w:pPr>
    </w:p>
    <w:p>
      <w:pPr>
        <w:spacing w:line="600" w:lineRule="exact"/>
        <w:jc w:val="both"/>
        <w:outlineLvl w:val="0"/>
        <w:rPr>
          <w:kern w:val="44"/>
        </w:rPr>
      </w:pPr>
      <w:r>
        <w:rPr>
          <w:rStyle w:val="15"/>
          <w:rFonts w:hAnsi="黑体" w:eastAsia="黑体"/>
          <w:b w:val="0"/>
          <w:bCs w:val="0"/>
        </w:rPr>
        <w:t>第三部分</w:t>
      </w:r>
      <w:r>
        <w:rPr>
          <w:rStyle w:val="15"/>
          <w:rFonts w:eastAsia="黑体"/>
          <w:b w:val="0"/>
          <w:bCs w:val="0"/>
        </w:rPr>
        <w:t xml:space="preserve"> </w:t>
      </w:r>
      <w:r>
        <w:rPr>
          <w:rStyle w:val="15"/>
          <w:rFonts w:hAnsi="黑体" w:eastAsia="黑体"/>
          <w:b w:val="0"/>
          <w:bCs w:val="0"/>
        </w:rPr>
        <w:t>名词解释</w:t>
      </w:r>
    </w:p>
    <w:p>
      <w:pPr>
        <w:pStyle w:val="22"/>
        <w:spacing w:line="560" w:lineRule="exact"/>
        <w:ind w:firstLine="640" w:firstLineChars="200"/>
        <w:rPr>
          <w:rFonts w:ascii="Times New Roman" w:hAnsi="Times New Roman" w:cs="Times New Roman"/>
          <w:sz w:val="32"/>
          <w:szCs w:val="32"/>
        </w:rPr>
      </w:pPr>
    </w:p>
    <w:p>
      <w:pPr>
        <w:spacing w:line="560" w:lineRule="exact"/>
        <w:ind w:firstLine="640" w:firstLineChars="200"/>
        <w:rPr>
          <w:rFonts w:eastAsia="方正仿宋简体"/>
          <w:color w:val="000000"/>
          <w:sz w:val="32"/>
          <w:szCs w:val="32"/>
        </w:rPr>
      </w:pPr>
      <w:r>
        <w:rPr>
          <w:rFonts w:eastAsia="方正仿宋简体"/>
          <w:color w:val="000000"/>
          <w:sz w:val="32"/>
          <w:szCs w:val="32"/>
        </w:rPr>
        <w:t>1.财政拨款收入：指单位从同级财政部门取得的财政预算资金。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2.事业收入：指事业单位开展专业业务活动及辅助活动取得的收入。如…（二级预算单位事业收入情况）等。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3.经营收入：指事业单位在专业业务活动及其辅助活动之外开展非独立核算经营活动取得的</w:t>
      </w:r>
      <w:bookmarkStart w:id="0" w:name="_GoBack"/>
      <w:bookmarkEnd w:id="0"/>
      <w:r>
        <w:rPr>
          <w:rFonts w:eastAsia="方正仿宋简体"/>
          <w:color w:val="000000"/>
          <w:sz w:val="32"/>
          <w:szCs w:val="32"/>
        </w:rPr>
        <w:t>收入。如…（二级预算单位经营收入情况）等。</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4.其他收入：指单位取得的除上述收入以外的各项收入。主要是…（收入类型）等。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6.年初结转和结余：指以前年度尚未完成、结转到本年按有关规定继续使用的资金。 </w:t>
      </w:r>
    </w:p>
    <w:p>
      <w:pPr>
        <w:spacing w:line="560" w:lineRule="exact"/>
        <w:ind w:firstLine="640" w:firstLineChars="200"/>
        <w:rPr>
          <w:rFonts w:eastAsia="方正仿宋简体"/>
          <w:color w:val="000000"/>
          <w:sz w:val="32"/>
          <w:szCs w:val="32"/>
        </w:rPr>
      </w:pPr>
      <w:r>
        <w:rPr>
          <w:rFonts w:eastAsia="方正仿宋简体"/>
          <w:color w:val="000000"/>
          <w:sz w:val="32"/>
          <w:szCs w:val="32"/>
        </w:rPr>
        <w:t>7.结余分配：指事业单位按照事业单位会计制度的规定从非财政补助结余中分配的事业基金和职工福利基金等。</w:t>
      </w:r>
    </w:p>
    <w:p>
      <w:pPr>
        <w:spacing w:line="560" w:lineRule="exact"/>
        <w:ind w:firstLine="640" w:firstLineChars="200"/>
        <w:rPr>
          <w:rFonts w:eastAsia="方正仿宋简体"/>
          <w:color w:val="000000"/>
          <w:sz w:val="32"/>
          <w:szCs w:val="32"/>
        </w:rPr>
      </w:pPr>
      <w:r>
        <w:rPr>
          <w:rFonts w:eastAsia="方正仿宋简体"/>
          <w:color w:val="000000"/>
          <w:sz w:val="32"/>
          <w:szCs w:val="32"/>
        </w:rPr>
        <w:t>8、年末结转和结余：指单位按有关规定结转到下年或以后年度继续使用的资金。</w:t>
      </w:r>
    </w:p>
    <w:p>
      <w:pPr>
        <w:spacing w:line="560" w:lineRule="exact"/>
        <w:ind w:firstLine="640" w:firstLineChars="200"/>
        <w:rPr>
          <w:rFonts w:eastAsia="方正仿宋简体"/>
          <w:color w:val="000000"/>
          <w:sz w:val="32"/>
          <w:szCs w:val="32"/>
        </w:rPr>
      </w:pPr>
      <w:r>
        <w:rPr>
          <w:rFonts w:eastAsia="方正仿宋简体"/>
          <w:color w:val="000000"/>
          <w:sz w:val="32"/>
          <w:szCs w:val="32"/>
        </w:rPr>
        <w:t>9、教育（类）进修及培训（款）教师进修（项）:</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10、社会保障和就业（类）行政事业单位离退休（款）机关事业单位基本养老保险缴费支出（项）: </w:t>
      </w:r>
    </w:p>
    <w:p>
      <w:pPr>
        <w:spacing w:line="560" w:lineRule="exact"/>
        <w:ind w:firstLine="640" w:firstLineChars="200"/>
        <w:rPr>
          <w:rFonts w:eastAsia="方正仿宋简体"/>
          <w:color w:val="000000"/>
          <w:sz w:val="32"/>
          <w:szCs w:val="32"/>
        </w:rPr>
      </w:pPr>
      <w:r>
        <w:rPr>
          <w:rFonts w:eastAsia="方正仿宋简体"/>
          <w:color w:val="000000"/>
          <w:sz w:val="32"/>
          <w:szCs w:val="32"/>
        </w:rPr>
        <w:t>11、卫生健康（类）行政事业单位医疗（款）事业单位医疗（项）:</w:t>
      </w:r>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eastAsia="方正仿宋简体"/>
          <w:color w:val="000000"/>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31.公用支出：为保障单位运行用于购买货物和服务的各项资金，包括办公及印刷费、邮电费、差旅费、会议费、福利费、日常维修费、专用材料及一般设备购置费、办公用房水电费、办公用房物业管理费以及其他费用。</w:t>
      </w:r>
    </w:p>
    <w:p>
      <w:pPr>
        <w:spacing w:line="600" w:lineRule="exact"/>
        <w:jc w:val="center"/>
        <w:rPr>
          <w:rFonts w:eastAsia="黑体"/>
          <w:color w:val="000000"/>
          <w:sz w:val="44"/>
          <w:szCs w:val="44"/>
        </w:rPr>
      </w:pPr>
    </w:p>
    <w:p>
      <w:pPr>
        <w:spacing w:line="600" w:lineRule="exact"/>
        <w:jc w:val="center"/>
        <w:rPr>
          <w:rFonts w:eastAsia="黑体"/>
          <w:color w:val="000000"/>
          <w:sz w:val="44"/>
          <w:szCs w:val="44"/>
        </w:rPr>
      </w:pPr>
    </w:p>
    <w:p>
      <w:pPr>
        <w:spacing w:line="600" w:lineRule="exact"/>
        <w:rPr>
          <w:rFonts w:eastAsia="黑体"/>
          <w:color w:val="000000"/>
          <w:sz w:val="44"/>
          <w:szCs w:val="44"/>
        </w:rPr>
      </w:pPr>
    </w:p>
    <w:p>
      <w:pPr>
        <w:spacing w:line="600" w:lineRule="exact"/>
        <w:rPr>
          <w:rFonts w:eastAsia="黑体"/>
          <w:color w:val="000000"/>
          <w:sz w:val="44"/>
          <w:szCs w:val="44"/>
        </w:rPr>
      </w:pPr>
    </w:p>
    <w:p>
      <w:pPr>
        <w:spacing w:line="600" w:lineRule="exact"/>
        <w:jc w:val="center"/>
        <w:rPr>
          <w:rFonts w:eastAsia="黑体"/>
          <w:color w:val="000000"/>
          <w:sz w:val="32"/>
          <w:szCs w:val="32"/>
        </w:rPr>
      </w:pPr>
      <w:r>
        <w:rPr>
          <w:rFonts w:hAnsi="黑体" w:eastAsia="黑体"/>
          <w:color w:val="000000"/>
          <w:sz w:val="44"/>
          <w:szCs w:val="44"/>
        </w:rPr>
        <w:t>第</w:t>
      </w:r>
      <w:r>
        <w:rPr>
          <w:rStyle w:val="15"/>
          <w:rFonts w:hAnsi="黑体" w:eastAsia="黑体"/>
          <w:b w:val="0"/>
          <w:bCs w:val="0"/>
        </w:rPr>
        <w:t>四部分</w:t>
      </w:r>
      <w:r>
        <w:rPr>
          <w:rStyle w:val="15"/>
          <w:rFonts w:eastAsia="黑体"/>
          <w:b w:val="0"/>
          <w:bCs w:val="0"/>
        </w:rPr>
        <w:t xml:space="preserve"> </w:t>
      </w:r>
      <w:r>
        <w:rPr>
          <w:rStyle w:val="15"/>
          <w:rFonts w:hAnsi="黑体" w:eastAsia="黑体"/>
          <w:b w:val="0"/>
          <w:bCs w:val="0"/>
        </w:rPr>
        <w:t>附件</w:t>
      </w:r>
    </w:p>
    <w:p>
      <w:pPr>
        <w:spacing w:line="600" w:lineRule="exact"/>
        <w:jc w:val="left"/>
        <w:outlineLvl w:val="0"/>
        <w:rPr>
          <w:rFonts w:eastAsia="方正小标宋简体"/>
          <w:sz w:val="32"/>
          <w:szCs w:val="32"/>
        </w:rPr>
      </w:pPr>
      <w:r>
        <w:rPr>
          <w:rFonts w:hAnsi="黑体" w:eastAsia="黑体"/>
          <w:sz w:val="32"/>
          <w:szCs w:val="32"/>
        </w:rPr>
        <w:t>附件</w:t>
      </w:r>
      <w:r>
        <w:rPr>
          <w:rFonts w:eastAsia="黑体"/>
          <w:sz w:val="32"/>
          <w:szCs w:val="32"/>
        </w:rPr>
        <w:t>1</w:t>
      </w:r>
    </w:p>
    <w:p>
      <w:pPr>
        <w:spacing w:line="600" w:lineRule="exact"/>
        <w:jc w:val="center"/>
        <w:rPr>
          <w:rFonts w:eastAsia="方正小标宋简体"/>
          <w:color w:val="000000"/>
          <w:kern w:val="0"/>
          <w:sz w:val="40"/>
          <w:szCs w:val="44"/>
        </w:rPr>
      </w:pPr>
    </w:p>
    <w:p>
      <w:pPr>
        <w:spacing w:line="600" w:lineRule="exact"/>
        <w:jc w:val="center"/>
        <w:rPr>
          <w:rFonts w:hint="eastAsia" w:eastAsia="方正小标宋简体"/>
          <w:color w:val="000000"/>
          <w:kern w:val="0"/>
          <w:sz w:val="40"/>
          <w:szCs w:val="44"/>
          <w:lang w:eastAsia="zh-CN"/>
        </w:rPr>
      </w:pPr>
      <w:r>
        <w:rPr>
          <w:rFonts w:eastAsia="方正小标宋简体"/>
          <w:color w:val="000000"/>
          <w:kern w:val="0"/>
          <w:sz w:val="40"/>
          <w:szCs w:val="44"/>
        </w:rPr>
        <w:t>开江县</w:t>
      </w:r>
      <w:r>
        <w:rPr>
          <w:rFonts w:hint="eastAsia" w:eastAsia="方正小标宋简体"/>
          <w:color w:val="000000"/>
          <w:kern w:val="0"/>
          <w:sz w:val="40"/>
          <w:szCs w:val="44"/>
          <w:lang w:eastAsia="zh-CN"/>
        </w:rPr>
        <w:t>靖安中心小学</w:t>
      </w: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20</w:t>
      </w:r>
      <w:r>
        <w:rPr>
          <w:rFonts w:hint="eastAsia" w:eastAsia="方正小标宋简体"/>
          <w:color w:val="000000"/>
          <w:kern w:val="0"/>
          <w:sz w:val="40"/>
          <w:szCs w:val="44"/>
          <w:lang w:val="en-US" w:eastAsia="zh-CN"/>
        </w:rPr>
        <w:t>20</w:t>
      </w:r>
      <w:r>
        <w:rPr>
          <w:rFonts w:eastAsia="方正小标宋简体"/>
          <w:color w:val="000000"/>
          <w:kern w:val="0"/>
          <w:sz w:val="40"/>
          <w:szCs w:val="44"/>
        </w:rPr>
        <w:t>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spacing w:line="560" w:lineRule="exact"/>
        <w:ind w:firstLine="640" w:firstLineChars="200"/>
        <w:rPr>
          <w:rFonts w:hint="eastAsia" w:eastAsia="方正仿宋简体"/>
          <w:color w:val="000000"/>
          <w:sz w:val="32"/>
          <w:szCs w:val="32"/>
          <w:lang w:val="en-US" w:eastAsia="zh-CN"/>
        </w:rPr>
      </w:pPr>
      <w:r>
        <w:rPr>
          <w:rFonts w:hint="eastAsia" w:eastAsia="方正仿宋简体"/>
          <w:color w:val="000000"/>
          <w:sz w:val="32"/>
          <w:szCs w:val="32"/>
          <w:lang w:val="en-US" w:eastAsia="zh-CN"/>
        </w:rPr>
        <w:t>（一）机构组成。</w:t>
      </w:r>
    </w:p>
    <w:p>
      <w:pPr>
        <w:spacing w:line="560" w:lineRule="exact"/>
        <w:ind w:firstLine="640" w:firstLineChars="200"/>
        <w:rPr>
          <w:rFonts w:hint="default" w:eastAsia="方正仿宋简体"/>
          <w:color w:val="000000"/>
          <w:sz w:val="32"/>
          <w:szCs w:val="32"/>
          <w:lang w:val="en-US" w:eastAsia="zh-CN"/>
        </w:rPr>
      </w:pPr>
      <w:r>
        <w:rPr>
          <w:rFonts w:eastAsia="方正仿宋简体"/>
          <w:color w:val="000000"/>
          <w:sz w:val="32"/>
          <w:szCs w:val="32"/>
        </w:rPr>
        <w:t>（一）机构组成。</w:t>
      </w:r>
      <w:r>
        <w:rPr>
          <w:rFonts w:hint="eastAsia" w:eastAsia="方正仿宋简体"/>
          <w:color w:val="000000"/>
          <w:sz w:val="32"/>
          <w:szCs w:val="32"/>
          <w:lang w:eastAsia="zh-CN"/>
        </w:rPr>
        <w:t>开江县任市镇靖安中心小学是一所六年制的农村小学，现有教职工</w:t>
      </w:r>
      <w:r>
        <w:rPr>
          <w:rFonts w:hint="eastAsia" w:eastAsia="方正仿宋简体"/>
          <w:color w:val="000000"/>
          <w:sz w:val="32"/>
          <w:szCs w:val="32"/>
          <w:lang w:val="en-US" w:eastAsia="zh-CN"/>
        </w:rPr>
        <w:t>65人。</w:t>
      </w:r>
      <w:r>
        <w:rPr>
          <w:rFonts w:hint="eastAsia" w:eastAsia="方正仿宋简体"/>
          <w:color w:val="000000"/>
          <w:sz w:val="32"/>
          <w:szCs w:val="32"/>
        </w:rPr>
        <w:t>承担了开江县</w:t>
      </w:r>
      <w:r>
        <w:rPr>
          <w:rFonts w:hint="eastAsia" w:eastAsia="方正仿宋简体"/>
          <w:color w:val="000000"/>
          <w:sz w:val="32"/>
          <w:szCs w:val="32"/>
          <w:lang w:eastAsia="zh-CN"/>
        </w:rPr>
        <w:t>任市镇靖安社区</w:t>
      </w:r>
      <w:r>
        <w:rPr>
          <w:rFonts w:hint="eastAsia" w:eastAsia="方正仿宋简体"/>
          <w:color w:val="000000"/>
          <w:sz w:val="32"/>
          <w:szCs w:val="32"/>
        </w:rPr>
        <w:t>辖区内适龄</w:t>
      </w:r>
      <w:r>
        <w:rPr>
          <w:rFonts w:hint="eastAsia" w:eastAsia="方正仿宋简体"/>
          <w:color w:val="000000"/>
          <w:sz w:val="32"/>
          <w:szCs w:val="32"/>
          <w:lang w:eastAsia="zh-CN"/>
        </w:rPr>
        <w:t>儿童义务</w:t>
      </w:r>
      <w:r>
        <w:rPr>
          <w:rFonts w:hint="eastAsia" w:eastAsia="方正仿宋简体"/>
          <w:color w:val="000000"/>
          <w:sz w:val="32"/>
          <w:szCs w:val="32"/>
        </w:rPr>
        <w:t>教育的工作。</w:t>
      </w:r>
    </w:p>
    <w:p>
      <w:pPr>
        <w:spacing w:line="560" w:lineRule="exact"/>
        <w:ind w:firstLine="640" w:firstLineChars="200"/>
        <w:rPr>
          <w:rFonts w:eastAsia="方正仿宋简体"/>
          <w:color w:val="000000"/>
          <w:sz w:val="32"/>
          <w:szCs w:val="32"/>
        </w:rPr>
      </w:pPr>
      <w:r>
        <w:rPr>
          <w:rFonts w:eastAsia="方正仿宋简体"/>
          <w:color w:val="000000"/>
          <w:sz w:val="32"/>
          <w:szCs w:val="32"/>
        </w:rPr>
        <w:t>（二）机构职能。</w:t>
      </w:r>
      <w:r>
        <w:rPr>
          <w:rFonts w:hint="eastAsia" w:eastAsia="方正仿宋简体"/>
          <w:color w:val="000000"/>
          <w:sz w:val="32"/>
          <w:szCs w:val="32"/>
          <w:lang w:eastAsia="zh-CN"/>
        </w:rPr>
        <w:t>开江县任市镇靖安中心小学</w:t>
      </w:r>
      <w:r>
        <w:rPr>
          <w:rFonts w:hint="eastAsia" w:eastAsia="方正仿宋简体"/>
          <w:color w:val="000000"/>
          <w:sz w:val="32"/>
          <w:szCs w:val="32"/>
        </w:rPr>
        <w:t>为县本级预算单位，没下属机构、单位。共设七个职能部门，分别是：支部、</w:t>
      </w:r>
      <w:r>
        <w:rPr>
          <w:rFonts w:hint="eastAsia" w:eastAsia="方正仿宋简体"/>
          <w:color w:val="000000"/>
          <w:sz w:val="32"/>
          <w:szCs w:val="32"/>
          <w:lang w:val="en-US" w:eastAsia="zh-CN"/>
        </w:rPr>
        <w:t>行政、</w:t>
      </w:r>
      <w:r>
        <w:rPr>
          <w:rFonts w:hint="eastAsia" w:eastAsia="方正仿宋简体"/>
          <w:color w:val="000000"/>
          <w:sz w:val="32"/>
          <w:szCs w:val="32"/>
        </w:rPr>
        <w:t>教务、政教、后勤处、工会、团队。</w:t>
      </w:r>
    </w:p>
    <w:p>
      <w:pPr>
        <w:spacing w:line="560" w:lineRule="exact"/>
        <w:ind w:firstLine="640" w:firstLineChars="200"/>
        <w:rPr>
          <w:rFonts w:hint="eastAsia" w:eastAsia="方正仿宋简体"/>
          <w:color w:val="000000"/>
          <w:sz w:val="32"/>
          <w:szCs w:val="32"/>
          <w:lang w:val="en-US" w:eastAsia="zh-CN"/>
        </w:rPr>
      </w:pPr>
      <w:r>
        <w:rPr>
          <w:rFonts w:eastAsia="方正仿宋简体"/>
          <w:color w:val="000000"/>
          <w:sz w:val="32"/>
          <w:szCs w:val="32"/>
        </w:rPr>
        <w:t>（三）人员概况。</w:t>
      </w:r>
      <w:r>
        <w:rPr>
          <w:rFonts w:hint="eastAsia" w:eastAsia="方正仿宋简体"/>
          <w:color w:val="000000"/>
          <w:sz w:val="32"/>
          <w:szCs w:val="32"/>
          <w:lang w:eastAsia="zh-CN"/>
        </w:rPr>
        <w:t>学校现有教职员工</w:t>
      </w:r>
      <w:r>
        <w:rPr>
          <w:rFonts w:hint="eastAsia" w:eastAsia="方正仿宋简体"/>
          <w:color w:val="000000"/>
          <w:sz w:val="32"/>
          <w:szCs w:val="32"/>
          <w:lang w:val="en-US" w:eastAsia="zh-CN"/>
        </w:rPr>
        <w:t>65人，（其中：校长1人，副校长2人，工会主席1人，其他中层领导3人，专任教师65人）</w:t>
      </w:r>
    </w:p>
    <w:p>
      <w:pPr>
        <w:spacing w:line="560" w:lineRule="exact"/>
        <w:ind w:firstLine="640" w:firstLineChars="200"/>
        <w:rPr>
          <w:rFonts w:hint="eastAsia" w:eastAsia="方正仿宋简体"/>
          <w:color w:val="000000"/>
          <w:sz w:val="32"/>
          <w:szCs w:val="32"/>
          <w:lang w:val="en-US" w:eastAsia="zh-CN"/>
        </w:rPr>
      </w:pPr>
      <w:r>
        <w:rPr>
          <w:rFonts w:hint="eastAsia" w:eastAsia="方正仿宋简体"/>
          <w:color w:val="000000"/>
          <w:sz w:val="32"/>
          <w:szCs w:val="32"/>
          <w:lang w:val="en-US" w:eastAsia="zh-CN"/>
        </w:rPr>
        <w:t>（三）人员概况。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年末财政供养人数为在职人员</w:t>
      </w:r>
      <w:r>
        <w:rPr>
          <w:rFonts w:hint="eastAsia" w:eastAsia="方正仿宋简体"/>
          <w:color w:val="000000"/>
          <w:sz w:val="32"/>
          <w:szCs w:val="32"/>
          <w:lang w:val="en-US" w:eastAsia="zh-CN"/>
        </w:rPr>
        <w:t>65</w:t>
      </w:r>
      <w:r>
        <w:rPr>
          <w:rFonts w:eastAsia="方正仿宋简体"/>
          <w:color w:val="000000"/>
          <w:sz w:val="32"/>
          <w:szCs w:val="32"/>
        </w:rPr>
        <w:t>人。</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autoSpaceDE w:val="0"/>
        <w:spacing w:line="560" w:lineRule="exact"/>
        <w:ind w:firstLine="640" w:firstLineChars="200"/>
        <w:rPr>
          <w:rFonts w:hint="eastAsia" w:eastAsia="黑体"/>
          <w:color w:val="000000"/>
          <w:kern w:val="0"/>
          <w:sz w:val="32"/>
          <w:szCs w:val="32"/>
          <w:shd w:val="clear" w:color="auto" w:fill="FFFFFF"/>
        </w:rPr>
      </w:pPr>
      <w:r>
        <w:rPr>
          <w:rFonts w:hint="eastAsia" w:ascii="楷体" w:hAnsi="楷体" w:eastAsia="楷体" w:cs="楷体"/>
          <w:sz w:val="32"/>
          <w:szCs w:val="32"/>
        </w:rPr>
        <w:t>（一）</w:t>
      </w:r>
      <w:r>
        <w:rPr>
          <w:rFonts w:hint="eastAsia" w:eastAsia="黑体"/>
          <w:color w:val="000000"/>
          <w:kern w:val="0"/>
          <w:sz w:val="32"/>
          <w:szCs w:val="32"/>
          <w:shd w:val="clear" w:color="auto" w:fill="FFFFFF"/>
        </w:rPr>
        <w:t>部门财政资金收入情况。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年本年收入合计</w:t>
      </w:r>
      <w:r>
        <w:rPr>
          <w:rFonts w:hint="eastAsia" w:eastAsia="方正仿宋简体"/>
          <w:color w:val="000000"/>
          <w:sz w:val="32"/>
          <w:szCs w:val="32"/>
          <w:lang w:val="en-US" w:eastAsia="zh-CN"/>
        </w:rPr>
        <w:t>1099.97</w:t>
      </w:r>
      <w:r>
        <w:rPr>
          <w:rFonts w:eastAsia="方正仿宋简体"/>
          <w:color w:val="000000"/>
          <w:sz w:val="32"/>
          <w:szCs w:val="32"/>
        </w:rPr>
        <w:t>万元，其中：一般公共预算财政拨款收入</w:t>
      </w:r>
      <w:r>
        <w:rPr>
          <w:rFonts w:hint="eastAsia" w:eastAsia="方正仿宋简体"/>
          <w:color w:val="000000"/>
          <w:sz w:val="32"/>
          <w:szCs w:val="32"/>
          <w:lang w:val="en-US" w:eastAsia="zh-CN"/>
        </w:rPr>
        <w:t>1099.97</w:t>
      </w:r>
      <w:r>
        <w:rPr>
          <w:rFonts w:eastAsia="方正仿宋简体"/>
          <w:color w:val="000000"/>
          <w:sz w:val="32"/>
          <w:szCs w:val="32"/>
        </w:rPr>
        <w:t>万元，占100%。机关事业单位基本养老保险缴费支出</w:t>
      </w:r>
      <w:r>
        <w:rPr>
          <w:rFonts w:hint="eastAsia" w:eastAsia="方正仿宋简体"/>
          <w:color w:val="000000"/>
          <w:sz w:val="32"/>
          <w:szCs w:val="32"/>
          <w:lang w:val="en-US" w:eastAsia="zh-CN"/>
        </w:rPr>
        <w:t>76.38</w:t>
      </w:r>
      <w:r>
        <w:rPr>
          <w:rFonts w:eastAsia="方正仿宋简体"/>
          <w:color w:val="000000"/>
          <w:sz w:val="32"/>
          <w:szCs w:val="32"/>
        </w:rPr>
        <w:t>万元，事业单位医疗</w:t>
      </w:r>
      <w:r>
        <w:rPr>
          <w:rFonts w:hint="eastAsia" w:eastAsia="方正仿宋简体"/>
          <w:color w:val="000000"/>
          <w:sz w:val="32"/>
          <w:szCs w:val="32"/>
          <w:lang w:val="en-US" w:eastAsia="zh-CN"/>
        </w:rPr>
        <w:t>28.54</w:t>
      </w:r>
      <w:r>
        <w:rPr>
          <w:rFonts w:eastAsia="方正仿宋简体"/>
          <w:color w:val="000000"/>
          <w:sz w:val="32"/>
          <w:szCs w:val="32"/>
        </w:rPr>
        <w:t>万元，住房公积金</w:t>
      </w:r>
      <w:r>
        <w:rPr>
          <w:rFonts w:hint="eastAsia" w:eastAsia="方正仿宋简体"/>
          <w:color w:val="000000"/>
          <w:sz w:val="32"/>
          <w:szCs w:val="32"/>
          <w:lang w:val="en-US" w:eastAsia="zh-CN"/>
        </w:rPr>
        <w:t>50.44</w:t>
      </w:r>
      <w:r>
        <w:rPr>
          <w:rFonts w:eastAsia="方正仿宋简体"/>
          <w:color w:val="000000"/>
          <w:sz w:val="32"/>
          <w:szCs w:val="32"/>
        </w:rPr>
        <w:t>万元</w:t>
      </w:r>
      <w:r>
        <w:rPr>
          <w:rFonts w:hint="eastAsia" w:eastAsia="方正仿宋简体"/>
          <w:color w:val="000000"/>
          <w:sz w:val="32"/>
          <w:szCs w:val="32"/>
          <w:lang w:eastAsia="zh-CN"/>
        </w:rPr>
        <w:t>，抚恤丧葬费支出</w:t>
      </w:r>
      <w:r>
        <w:rPr>
          <w:rFonts w:hint="eastAsia" w:eastAsia="方正仿宋简体"/>
          <w:color w:val="000000"/>
          <w:sz w:val="32"/>
          <w:szCs w:val="32"/>
          <w:lang w:val="en-US" w:eastAsia="zh-CN"/>
        </w:rPr>
        <w:t>9.13万元</w:t>
      </w:r>
      <w:r>
        <w:rPr>
          <w:rFonts w:eastAsia="方正仿宋简体"/>
          <w:color w:val="000000"/>
          <w:sz w:val="32"/>
          <w:szCs w:val="32"/>
        </w:rPr>
        <w:t>。</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（二）部门财政资金支出情况。</w:t>
      </w:r>
    </w:p>
    <w:p>
      <w:pPr>
        <w:spacing w:line="560" w:lineRule="exact"/>
        <w:ind w:firstLine="640" w:firstLineChars="200"/>
        <w:rPr>
          <w:rFonts w:eastAsia="方正仿宋简体"/>
          <w:color w:val="000000"/>
          <w:sz w:val="32"/>
          <w:szCs w:val="32"/>
        </w:rPr>
      </w:pPr>
      <w:r>
        <w:rPr>
          <w:rFonts w:eastAsia="方正仿宋简体"/>
          <w:color w:val="000000"/>
          <w:sz w:val="32"/>
          <w:szCs w:val="32"/>
        </w:rPr>
        <w:t>20</w:t>
      </w:r>
      <w:r>
        <w:rPr>
          <w:rFonts w:hint="eastAsia" w:eastAsia="方正仿宋简体"/>
          <w:color w:val="000000"/>
          <w:sz w:val="32"/>
          <w:szCs w:val="32"/>
          <w:lang w:val="en-US" w:eastAsia="zh-CN"/>
        </w:rPr>
        <w:t>20</w:t>
      </w:r>
      <w:r>
        <w:rPr>
          <w:rFonts w:eastAsia="方正仿宋简体"/>
          <w:color w:val="000000"/>
          <w:sz w:val="32"/>
          <w:szCs w:val="32"/>
        </w:rPr>
        <w:t>年本年支出合计</w:t>
      </w:r>
      <w:r>
        <w:rPr>
          <w:rFonts w:hint="eastAsia" w:eastAsia="方正仿宋简体"/>
          <w:color w:val="000000"/>
          <w:sz w:val="32"/>
          <w:szCs w:val="32"/>
          <w:lang w:val="en-US" w:eastAsia="zh-CN"/>
        </w:rPr>
        <w:t>1099.97</w:t>
      </w:r>
      <w:r>
        <w:rPr>
          <w:rFonts w:eastAsia="方正仿宋简体"/>
          <w:color w:val="000000"/>
          <w:sz w:val="32"/>
          <w:szCs w:val="32"/>
        </w:rPr>
        <w:t>万元，其中：基本支出</w:t>
      </w:r>
      <w:r>
        <w:rPr>
          <w:rFonts w:hint="eastAsia" w:eastAsia="方正仿宋简体"/>
          <w:color w:val="000000"/>
          <w:sz w:val="32"/>
          <w:szCs w:val="32"/>
          <w:lang w:val="en-US" w:eastAsia="zh-CN"/>
        </w:rPr>
        <w:t>1099.97</w:t>
      </w:r>
      <w:r>
        <w:rPr>
          <w:rFonts w:eastAsia="方正仿宋简体"/>
          <w:color w:val="000000"/>
          <w:sz w:val="32"/>
          <w:szCs w:val="32"/>
        </w:rPr>
        <w:t>万元，占100%</w:t>
      </w:r>
      <w:r>
        <w:rPr>
          <w:rFonts w:hint="eastAsia" w:eastAsia="方正仿宋简体"/>
          <w:color w:val="000000"/>
          <w:sz w:val="32"/>
          <w:szCs w:val="32"/>
          <w:lang w:eastAsia="zh-CN"/>
        </w:rPr>
        <w:t>。</w:t>
      </w:r>
      <w:r>
        <w:rPr>
          <w:rFonts w:eastAsia="方正仿宋简体"/>
          <w:color w:val="000000"/>
          <w:sz w:val="32"/>
          <w:szCs w:val="32"/>
        </w:rPr>
        <w:t>具体为：机关事业单位基本养老保险缴费支出</w:t>
      </w:r>
      <w:r>
        <w:rPr>
          <w:rFonts w:hint="eastAsia" w:eastAsia="方正仿宋简体"/>
          <w:color w:val="000000"/>
          <w:sz w:val="32"/>
          <w:szCs w:val="32"/>
          <w:lang w:val="en-US" w:eastAsia="zh-CN"/>
        </w:rPr>
        <w:t>76.38</w:t>
      </w:r>
      <w:r>
        <w:rPr>
          <w:rFonts w:eastAsia="方正仿宋简体"/>
          <w:color w:val="000000"/>
          <w:sz w:val="32"/>
          <w:szCs w:val="32"/>
        </w:rPr>
        <w:t>万元；事业单位医疗</w:t>
      </w:r>
      <w:r>
        <w:rPr>
          <w:rFonts w:hint="eastAsia" w:eastAsia="方正仿宋简体"/>
          <w:color w:val="000000"/>
          <w:sz w:val="32"/>
          <w:szCs w:val="32"/>
          <w:lang w:val="en-US" w:eastAsia="zh-CN"/>
        </w:rPr>
        <w:t>28.54</w:t>
      </w:r>
      <w:r>
        <w:rPr>
          <w:rFonts w:eastAsia="方正仿宋简体"/>
          <w:color w:val="000000"/>
          <w:sz w:val="32"/>
          <w:szCs w:val="32"/>
        </w:rPr>
        <w:t>万元；住房公积金</w:t>
      </w:r>
      <w:r>
        <w:rPr>
          <w:rFonts w:hint="eastAsia" w:eastAsia="方正仿宋简体"/>
          <w:color w:val="000000"/>
          <w:sz w:val="32"/>
          <w:szCs w:val="32"/>
          <w:lang w:val="en-US" w:eastAsia="zh-CN"/>
        </w:rPr>
        <w:t>50.44</w:t>
      </w:r>
      <w:r>
        <w:rPr>
          <w:rFonts w:eastAsia="方正仿宋简体"/>
          <w:color w:val="000000"/>
          <w:sz w:val="32"/>
          <w:szCs w:val="32"/>
        </w:rPr>
        <w:t>万元。</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（一）部门预算管理。</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一是增强了部门预算的完整性。将单位的所有收支编入部门预算，将预算外资金纳入预算管理，实行“收支脱钩”，实现了预算内外资金的统筹安排、综合平衡。</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 二是基本规范了部门预算的编制方法。严格按照财政部门下发的口径编制人员的工资福利支出、商品服务支出和对个人及家庭的补助支出。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三是基本规范了预算编制规程。按照预算编制的要求，实行了“二上二下”的预算编制规程，加强了与财政教科文股之间的协调沟通，使预算编制更加合理、规范。</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（二）结果应用情况。</w:t>
      </w:r>
    </w:p>
    <w:tbl>
      <w:tblPr>
        <w:tblStyle w:val="10"/>
        <w:tblW w:w="8379" w:type="dxa"/>
        <w:tblInd w:w="93" w:type="dxa"/>
        <w:tblLayout w:type="fixed"/>
        <w:tblCellMar>
          <w:top w:w="0" w:type="dxa"/>
          <w:left w:w="108" w:type="dxa"/>
          <w:bottom w:w="0" w:type="dxa"/>
          <w:right w:w="108" w:type="dxa"/>
        </w:tblCellMar>
      </w:tblPr>
      <w:tblGrid>
        <w:gridCol w:w="656"/>
        <w:gridCol w:w="644"/>
        <w:gridCol w:w="623"/>
        <w:gridCol w:w="678"/>
        <w:gridCol w:w="840"/>
        <w:gridCol w:w="870"/>
        <w:gridCol w:w="795"/>
        <w:gridCol w:w="840"/>
        <w:gridCol w:w="751"/>
        <w:gridCol w:w="831"/>
        <w:gridCol w:w="412"/>
        <w:gridCol w:w="439"/>
      </w:tblGrid>
      <w:tr>
        <w:tblPrEx>
          <w:tblCellMar>
            <w:top w:w="0" w:type="dxa"/>
            <w:left w:w="108" w:type="dxa"/>
            <w:bottom w:w="0" w:type="dxa"/>
            <w:right w:w="108" w:type="dxa"/>
          </w:tblCellMar>
        </w:tblPrEx>
        <w:trPr>
          <w:trHeight w:val="339" w:hRule="atLeast"/>
        </w:trPr>
        <w:tc>
          <w:tcPr>
            <w:tcW w:w="1300"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附件</w:t>
            </w:r>
            <w:r>
              <w:rPr>
                <w:color w:val="000000"/>
                <w:kern w:val="0"/>
                <w:sz w:val="22"/>
                <w:szCs w:val="22"/>
              </w:rPr>
              <w:t>1:</w:t>
            </w:r>
          </w:p>
        </w:tc>
        <w:tc>
          <w:tcPr>
            <w:tcW w:w="623"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678"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243" w:type="dxa"/>
            <w:gridSpan w:val="2"/>
            <w:tcBorders>
              <w:top w:val="nil"/>
              <w:left w:val="nil"/>
              <w:bottom w:val="nil"/>
              <w:right w:val="nil"/>
            </w:tcBorders>
            <w:shd w:val="clear" w:color="auto" w:fill="auto"/>
            <w:noWrap/>
            <w:vAlign w:val="center"/>
          </w:tcPr>
          <w:p>
            <w:pPr>
              <w:widowControl/>
              <w:jc w:val="left"/>
              <w:rPr>
                <w:color w:val="000000"/>
                <w:kern w:val="0"/>
                <w:sz w:val="22"/>
                <w:szCs w:val="22"/>
              </w:rPr>
            </w:pPr>
          </w:p>
        </w:tc>
        <w:tc>
          <w:tcPr>
            <w:tcW w:w="439" w:type="dxa"/>
            <w:tcBorders>
              <w:top w:val="nil"/>
              <w:left w:val="nil"/>
              <w:bottom w:val="nil"/>
              <w:right w:val="nil"/>
            </w:tcBorders>
            <w:shd w:val="clear" w:color="auto" w:fill="auto"/>
            <w:noWrap/>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540" w:hRule="atLeast"/>
        </w:trPr>
        <w:tc>
          <w:tcPr>
            <w:tcW w:w="8379" w:type="dxa"/>
            <w:gridSpan w:val="12"/>
            <w:tcBorders>
              <w:top w:val="nil"/>
              <w:left w:val="nil"/>
              <w:bottom w:val="nil"/>
              <w:right w:val="nil"/>
            </w:tcBorders>
            <w:shd w:val="clear" w:color="auto" w:fill="auto"/>
            <w:noWrap/>
            <w:vAlign w:val="center"/>
          </w:tcPr>
          <w:p>
            <w:pPr>
              <w:widowControl/>
              <w:jc w:val="center"/>
              <w:rPr>
                <w:b/>
                <w:bCs/>
                <w:color w:val="000000"/>
                <w:kern w:val="0"/>
                <w:sz w:val="32"/>
                <w:szCs w:val="32"/>
              </w:rPr>
            </w:pPr>
            <w:r>
              <w:rPr>
                <w:b/>
                <w:bCs/>
                <w:color w:val="000000"/>
                <w:kern w:val="0"/>
                <w:sz w:val="32"/>
                <w:szCs w:val="32"/>
              </w:rPr>
              <w:t>20</w:t>
            </w:r>
            <w:r>
              <w:rPr>
                <w:rFonts w:hint="eastAsia"/>
                <w:b/>
                <w:bCs/>
                <w:color w:val="000000"/>
                <w:kern w:val="0"/>
                <w:sz w:val="32"/>
                <w:szCs w:val="32"/>
                <w:lang w:val="en-US" w:eastAsia="zh-CN"/>
              </w:rPr>
              <w:t>20</w:t>
            </w:r>
            <w:r>
              <w:rPr>
                <w:rFonts w:hAnsi="宋体"/>
                <w:b/>
                <w:bCs/>
                <w:color w:val="000000"/>
                <w:kern w:val="0"/>
                <w:sz w:val="32"/>
                <w:szCs w:val="32"/>
              </w:rPr>
              <w:t>年部门预算整体支出绩效目标批复表</w:t>
            </w:r>
          </w:p>
        </w:tc>
      </w:tr>
      <w:tr>
        <w:tblPrEx>
          <w:tblCellMar>
            <w:top w:w="0" w:type="dxa"/>
            <w:left w:w="108" w:type="dxa"/>
            <w:bottom w:w="0" w:type="dxa"/>
            <w:right w:w="108" w:type="dxa"/>
          </w:tblCellMar>
        </w:tblPrEx>
        <w:trPr>
          <w:trHeight w:val="390" w:hRule="atLeast"/>
        </w:trPr>
        <w:tc>
          <w:tcPr>
            <w:tcW w:w="8379" w:type="dxa"/>
            <w:gridSpan w:val="12"/>
            <w:tcBorders>
              <w:top w:val="nil"/>
              <w:left w:val="nil"/>
              <w:bottom w:val="nil"/>
              <w:right w:val="nil"/>
            </w:tcBorders>
            <w:shd w:val="clear" w:color="auto" w:fill="auto"/>
            <w:noWrap/>
            <w:vAlign w:val="center"/>
          </w:tcPr>
          <w:p>
            <w:pPr>
              <w:widowControl/>
              <w:jc w:val="center"/>
              <w:rPr>
                <w:color w:val="000000"/>
                <w:kern w:val="0"/>
                <w:sz w:val="22"/>
                <w:szCs w:val="22"/>
              </w:rPr>
            </w:pPr>
            <w:r>
              <w:rPr>
                <w:color w:val="000000"/>
                <w:kern w:val="0"/>
                <w:sz w:val="22"/>
                <w:szCs w:val="22"/>
              </w:rPr>
              <w:t xml:space="preserve">         </w:t>
            </w:r>
            <w:r>
              <w:rPr>
                <w:rFonts w:hAnsi="宋体"/>
                <w:color w:val="000000"/>
                <w:kern w:val="0"/>
                <w:sz w:val="22"/>
                <w:szCs w:val="22"/>
              </w:rPr>
              <w:t>（</w:t>
            </w:r>
            <w:r>
              <w:rPr>
                <w:color w:val="000000"/>
                <w:kern w:val="0"/>
                <w:sz w:val="22"/>
                <w:szCs w:val="22"/>
              </w:rPr>
              <w:t>2</w:t>
            </w:r>
            <w:r>
              <w:rPr>
                <w:color w:val="000000"/>
                <w:kern w:val="0"/>
                <w:sz w:val="22"/>
              </w:rPr>
              <w:t>0</w:t>
            </w:r>
            <w:r>
              <w:rPr>
                <w:rFonts w:hint="eastAsia"/>
                <w:color w:val="000000"/>
                <w:kern w:val="0"/>
                <w:sz w:val="22"/>
                <w:lang w:val="en-US" w:eastAsia="zh-CN"/>
              </w:rPr>
              <w:t>20</w:t>
            </w:r>
            <w:r>
              <w:rPr>
                <w:rFonts w:hAnsi="宋体"/>
                <w:color w:val="000000"/>
                <w:kern w:val="0"/>
                <w:sz w:val="22"/>
              </w:rPr>
              <w:t>年度）</w:t>
            </w:r>
            <w:r>
              <w:rPr>
                <w:color w:val="000000"/>
                <w:kern w:val="0"/>
                <w:sz w:val="22"/>
              </w:rPr>
              <w:t xml:space="preserve">             </w:t>
            </w:r>
          </w:p>
        </w:tc>
      </w:tr>
      <w:tr>
        <w:tblPrEx>
          <w:tblCellMar>
            <w:top w:w="0" w:type="dxa"/>
            <w:left w:w="108" w:type="dxa"/>
            <w:bottom w:w="0" w:type="dxa"/>
            <w:right w:w="108" w:type="dxa"/>
          </w:tblCellMar>
        </w:tblPrEx>
        <w:trPr>
          <w:trHeight w:val="345" w:hRule="atLeast"/>
        </w:trPr>
        <w:tc>
          <w:tcPr>
            <w:tcW w:w="656" w:type="dxa"/>
            <w:tcBorders>
              <w:top w:val="nil"/>
              <w:left w:val="nil"/>
              <w:bottom w:val="nil"/>
              <w:right w:val="nil"/>
            </w:tcBorders>
            <w:shd w:val="clear" w:color="auto" w:fill="auto"/>
            <w:noWrap/>
            <w:vAlign w:val="center"/>
          </w:tcPr>
          <w:p>
            <w:pPr>
              <w:widowControl/>
              <w:jc w:val="left"/>
              <w:rPr>
                <w:color w:val="000000"/>
                <w:kern w:val="0"/>
                <w:sz w:val="22"/>
                <w:szCs w:val="22"/>
              </w:rPr>
            </w:pPr>
            <w:r>
              <w:rPr>
                <w:rFonts w:hAnsi="宋体"/>
                <w:color w:val="000000"/>
                <w:kern w:val="0"/>
                <w:sz w:val="22"/>
                <w:szCs w:val="22"/>
              </w:rPr>
              <w:t>填单</w:t>
            </w:r>
          </w:p>
        </w:tc>
        <w:tc>
          <w:tcPr>
            <w:tcW w:w="644"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2141" w:type="dxa"/>
            <w:gridSpan w:val="3"/>
            <w:tcBorders>
              <w:top w:val="nil"/>
              <w:left w:val="nil"/>
              <w:bottom w:val="single" w:color="000000" w:sz="4" w:space="0"/>
              <w:right w:val="nil"/>
            </w:tcBorders>
            <w:shd w:val="clear" w:color="auto" w:fill="auto"/>
            <w:noWrap/>
            <w:vAlign w:val="center"/>
          </w:tcPr>
          <w:p>
            <w:pPr>
              <w:widowControl/>
              <w:jc w:val="left"/>
              <w:rPr>
                <w:rFonts w:hint="eastAsia" w:hAnsi="宋体"/>
                <w:color w:val="000000"/>
                <w:kern w:val="0"/>
                <w:sz w:val="16"/>
                <w:szCs w:val="16"/>
                <w:lang w:eastAsia="zh-CN"/>
              </w:rPr>
            </w:pPr>
            <w:r>
              <w:rPr>
                <w:rFonts w:hint="eastAsia" w:hAnsi="宋体"/>
                <w:color w:val="000000"/>
                <w:kern w:val="0"/>
                <w:sz w:val="16"/>
                <w:szCs w:val="16"/>
                <w:lang w:eastAsia="zh-CN"/>
              </w:rPr>
              <w:t>开江县任市镇靖安中心小学</w:t>
            </w:r>
          </w:p>
        </w:tc>
        <w:tc>
          <w:tcPr>
            <w:tcW w:w="87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95"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840"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751" w:type="dxa"/>
            <w:tcBorders>
              <w:top w:val="nil"/>
              <w:left w:val="nil"/>
              <w:bottom w:val="nil"/>
              <w:right w:val="nil"/>
            </w:tcBorders>
            <w:shd w:val="clear" w:color="auto" w:fill="auto"/>
            <w:noWrap/>
            <w:vAlign w:val="center"/>
          </w:tcPr>
          <w:p>
            <w:pPr>
              <w:widowControl/>
              <w:jc w:val="left"/>
              <w:rPr>
                <w:color w:val="000000"/>
                <w:kern w:val="0"/>
                <w:sz w:val="22"/>
                <w:szCs w:val="22"/>
              </w:rPr>
            </w:pPr>
          </w:p>
        </w:tc>
        <w:tc>
          <w:tcPr>
            <w:tcW w:w="1682" w:type="dxa"/>
            <w:gridSpan w:val="3"/>
            <w:tcBorders>
              <w:top w:val="nil"/>
              <w:left w:val="nil"/>
              <w:bottom w:val="single" w:color="000000" w:sz="4" w:space="0"/>
              <w:right w:val="nil"/>
            </w:tcBorders>
            <w:shd w:val="clear" w:color="auto" w:fill="auto"/>
            <w:noWrap/>
            <w:vAlign w:val="center"/>
          </w:tcPr>
          <w:p>
            <w:pPr>
              <w:widowControl/>
              <w:jc w:val="center"/>
              <w:rPr>
                <w:color w:val="000000"/>
                <w:kern w:val="0"/>
                <w:sz w:val="22"/>
                <w:szCs w:val="22"/>
              </w:rPr>
            </w:pPr>
            <w:r>
              <w:rPr>
                <w:rFonts w:hAnsi="宋体"/>
                <w:color w:val="000000"/>
                <w:kern w:val="0"/>
                <w:sz w:val="22"/>
                <w:szCs w:val="22"/>
              </w:rPr>
              <w:t>单位：万元</w:t>
            </w: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部门基本信息</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部门名称</w:t>
            </w:r>
          </w:p>
        </w:tc>
        <w:tc>
          <w:tcPr>
            <w:tcW w:w="645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开江县任市镇靖安中心小学</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44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Ansi="宋体"/>
                <w:color w:val="000000"/>
                <w:kern w:val="0"/>
                <w:sz w:val="16"/>
                <w:szCs w:val="16"/>
              </w:rPr>
              <w:t>人员编制数：</w:t>
            </w:r>
            <w:r>
              <w:rPr>
                <w:rFonts w:hint="eastAsia"/>
                <w:color w:val="000000"/>
                <w:kern w:val="0"/>
                <w:sz w:val="16"/>
                <w:szCs w:val="16"/>
                <w:lang w:val="en-US" w:eastAsia="zh-CN"/>
              </w:rPr>
              <w:t>56</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Ansi="宋体"/>
                <w:color w:val="000000"/>
                <w:kern w:val="0"/>
                <w:sz w:val="16"/>
                <w:szCs w:val="16"/>
              </w:rPr>
              <w:t>单位实有人数：</w:t>
            </w:r>
            <w:r>
              <w:rPr>
                <w:rFonts w:hint="eastAsia"/>
                <w:color w:val="000000"/>
                <w:kern w:val="0"/>
                <w:sz w:val="16"/>
                <w:szCs w:val="16"/>
                <w:lang w:val="en-US" w:eastAsia="zh-CN"/>
              </w:rPr>
              <w:t>65</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年度工作任务</w:t>
            </w: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1</w:t>
            </w:r>
            <w:r>
              <w:rPr>
                <w:rFonts w:hAnsi="宋体"/>
                <w:color w:val="000000"/>
                <w:kern w:val="0"/>
                <w:sz w:val="16"/>
                <w:szCs w:val="16"/>
              </w:rPr>
              <w:t>、完成</w:t>
            </w:r>
            <w:r>
              <w:rPr>
                <w:rFonts w:hint="eastAsia" w:hAnsi="宋体"/>
                <w:color w:val="000000"/>
                <w:kern w:val="0"/>
                <w:sz w:val="16"/>
                <w:szCs w:val="16"/>
                <w:lang w:eastAsia="zh-CN"/>
              </w:rPr>
              <w:t>上级交付的教育教学任务</w:t>
            </w:r>
            <w:r>
              <w:rPr>
                <w:rFonts w:hAnsi="宋体"/>
                <w:color w:val="000000"/>
                <w:kern w:val="0"/>
                <w:sz w:val="16"/>
                <w:szCs w:val="16"/>
              </w:rPr>
              <w:t>。</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2</w:t>
            </w:r>
            <w:r>
              <w:rPr>
                <w:rFonts w:hAnsi="宋体"/>
                <w:color w:val="000000"/>
                <w:kern w:val="0"/>
                <w:sz w:val="16"/>
                <w:szCs w:val="16"/>
              </w:rPr>
              <w:t>、完成</w:t>
            </w:r>
            <w:r>
              <w:rPr>
                <w:rFonts w:hint="eastAsia" w:hAnsi="宋体"/>
                <w:color w:val="000000"/>
                <w:kern w:val="0"/>
                <w:sz w:val="16"/>
                <w:szCs w:val="16"/>
                <w:lang w:eastAsia="zh-CN"/>
              </w:rPr>
              <w:t>新生入学工作</w:t>
            </w:r>
            <w:r>
              <w:rPr>
                <w:rFonts w:hAnsi="宋体"/>
                <w:color w:val="000000"/>
                <w:kern w:val="0"/>
                <w:sz w:val="16"/>
                <w:szCs w:val="16"/>
              </w:rPr>
              <w:t>。</w:t>
            </w:r>
          </w:p>
        </w:tc>
      </w:tr>
      <w:tr>
        <w:tblPrEx>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3</w:t>
            </w:r>
            <w:r>
              <w:rPr>
                <w:rFonts w:hAnsi="宋体"/>
                <w:color w:val="000000"/>
                <w:kern w:val="0"/>
                <w:sz w:val="16"/>
                <w:szCs w:val="16"/>
              </w:rPr>
              <w:t>、完成</w:t>
            </w:r>
            <w:r>
              <w:rPr>
                <w:rFonts w:hint="eastAsia" w:hAnsi="宋体"/>
                <w:color w:val="000000"/>
                <w:kern w:val="0"/>
                <w:sz w:val="16"/>
                <w:szCs w:val="16"/>
                <w:lang w:eastAsia="zh-CN"/>
              </w:rPr>
              <w:t>小学六年级毕业送生工作</w:t>
            </w:r>
          </w:p>
        </w:tc>
      </w:tr>
      <w:tr>
        <w:tblPrEx>
          <w:tblCellMar>
            <w:top w:w="0" w:type="dxa"/>
            <w:left w:w="108" w:type="dxa"/>
            <w:bottom w:w="0" w:type="dxa"/>
            <w:right w:w="108" w:type="dxa"/>
          </w:tblCellMar>
        </w:tblPrEx>
        <w:trPr>
          <w:trHeight w:val="37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079"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4.</w:t>
            </w:r>
            <w:r>
              <w:rPr>
                <w:rFonts w:hAnsi="宋体"/>
                <w:color w:val="000000"/>
                <w:kern w:val="0"/>
                <w:sz w:val="16"/>
                <w:szCs w:val="16"/>
              </w:rPr>
              <w:t>完成</w:t>
            </w:r>
            <w:r>
              <w:rPr>
                <w:rFonts w:hint="eastAsia" w:hAnsi="宋体"/>
                <w:color w:val="000000"/>
                <w:kern w:val="0"/>
                <w:sz w:val="16"/>
                <w:szCs w:val="16"/>
                <w:lang w:eastAsia="zh-CN"/>
              </w:rPr>
              <w:t>教学常规、继续教育、全面提升教育教学质量</w:t>
            </w:r>
            <w:r>
              <w:rPr>
                <w:rFonts w:hAnsi="宋体"/>
                <w:color w:val="000000"/>
                <w:kern w:val="0"/>
                <w:sz w:val="16"/>
                <w:szCs w:val="16"/>
              </w:rPr>
              <w:t>。</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部门预算情况</w:t>
            </w:r>
          </w:p>
        </w:tc>
        <w:tc>
          <w:tcPr>
            <w:tcW w:w="13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总体资金情况</w:t>
            </w:r>
          </w:p>
        </w:tc>
        <w:tc>
          <w:tcPr>
            <w:tcW w:w="40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当年预算资金</w:t>
            </w:r>
          </w:p>
        </w:tc>
        <w:tc>
          <w:tcPr>
            <w:tcW w:w="16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近两年预算金额</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人员经费支出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商品和服务支出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其他</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基本支出小计</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left"/>
              <w:rPr>
                <w:color w:val="000000"/>
                <w:kern w:val="0"/>
                <w:sz w:val="16"/>
                <w:szCs w:val="16"/>
              </w:rPr>
            </w:pPr>
            <w:r>
              <w:rPr>
                <w:rFonts w:hAnsi="宋体"/>
                <w:color w:val="000000"/>
                <w:kern w:val="0"/>
                <w:sz w:val="16"/>
                <w:szCs w:val="16"/>
              </w:rPr>
              <w:t>项目</w:t>
            </w:r>
            <w:r>
              <w:rPr>
                <w:rFonts w:hint="eastAsia" w:hAnsi="宋体"/>
                <w:color w:val="000000"/>
                <w:kern w:val="0"/>
                <w:sz w:val="16"/>
                <w:szCs w:val="16"/>
                <w:lang w:val="en-US" w:eastAsia="zh-CN"/>
              </w:rPr>
              <w:t xml:space="preserve"> </w:t>
            </w:r>
            <w:r>
              <w:rPr>
                <w:rFonts w:hAnsi="宋体"/>
                <w:color w:val="000000"/>
                <w:kern w:val="0"/>
                <w:sz w:val="16"/>
                <w:szCs w:val="16"/>
              </w:rPr>
              <w:t>支出</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8</w:t>
            </w:r>
            <w:r>
              <w:rPr>
                <w:rFonts w:hAnsi="宋体"/>
                <w:color w:val="000000"/>
                <w:kern w:val="0"/>
                <w:sz w:val="16"/>
                <w:szCs w:val="16"/>
              </w:rPr>
              <w:t>年</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color w:val="000000"/>
                <w:kern w:val="0"/>
                <w:sz w:val="16"/>
                <w:szCs w:val="16"/>
              </w:rPr>
              <w:t>201</w:t>
            </w:r>
            <w:r>
              <w:rPr>
                <w:rFonts w:hint="eastAsia"/>
                <w:color w:val="000000"/>
                <w:kern w:val="0"/>
                <w:sz w:val="16"/>
                <w:szCs w:val="16"/>
                <w:lang w:val="en-US" w:eastAsia="zh-CN"/>
              </w:rPr>
              <w:t>9</w:t>
            </w:r>
            <w:r>
              <w:rPr>
                <w:rFonts w:hAnsi="宋体"/>
                <w:color w:val="000000"/>
                <w:kern w:val="0"/>
                <w:sz w:val="16"/>
                <w:szCs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财政拨款</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int="eastAsia"/>
                <w:color w:val="000000"/>
                <w:kern w:val="0"/>
                <w:sz w:val="16"/>
                <w:szCs w:val="16"/>
                <w:lang w:val="en-US" w:eastAsia="zh-CN"/>
              </w:rPr>
              <w:t>1099.97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eastAsia="宋体"/>
                <w:color w:val="000000"/>
                <w:kern w:val="0"/>
                <w:sz w:val="16"/>
                <w:szCs w:val="16"/>
                <w:lang w:val="en-US" w:eastAsia="zh-CN"/>
              </w:rPr>
            </w:pPr>
            <w:r>
              <w:rPr>
                <w:rFonts w:hint="eastAsia"/>
                <w:color w:val="000000"/>
                <w:kern w:val="0"/>
                <w:sz w:val="16"/>
                <w:szCs w:val="16"/>
                <w:lang w:val="en-US" w:eastAsia="zh-CN"/>
              </w:rPr>
              <w:t>918.8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eastAsia="宋体"/>
                <w:color w:val="000000"/>
                <w:kern w:val="0"/>
                <w:sz w:val="16"/>
                <w:szCs w:val="16"/>
                <w:lang w:val="en-US" w:eastAsia="zh-CN"/>
              </w:rPr>
            </w:pPr>
            <w:r>
              <w:rPr>
                <w:rFonts w:hint="eastAsia"/>
                <w:color w:val="000000"/>
                <w:kern w:val="0"/>
                <w:sz w:val="16"/>
                <w:szCs w:val="16"/>
                <w:lang w:val="en-US" w:eastAsia="zh-CN"/>
              </w:rPr>
              <w:t>55.8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1099.97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eastAsia="宋体"/>
                <w:color w:val="000000"/>
                <w:kern w:val="0"/>
                <w:sz w:val="16"/>
                <w:szCs w:val="16"/>
                <w:lang w:val="en-US" w:eastAsia="zh-CN"/>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hint="default" w:eastAsia="宋体"/>
                <w:color w:val="000000"/>
                <w:kern w:val="0"/>
                <w:sz w:val="16"/>
                <w:szCs w:val="16"/>
                <w:lang w:val="en-US" w:eastAsia="zh-CN"/>
              </w:rPr>
            </w:pPr>
            <w:r>
              <w:rPr>
                <w:rFonts w:hint="eastAsia"/>
                <w:color w:val="000000"/>
                <w:kern w:val="0"/>
                <w:sz w:val="16"/>
                <w:szCs w:val="16"/>
                <w:lang w:val="en-US" w:eastAsia="zh-CN"/>
              </w:rPr>
              <w:t>1141.51</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1117.71</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其他资金</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合计</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1099.97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918.8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lang w:val="en-US" w:eastAsia="zh-CN"/>
              </w:rPr>
              <w:t>55.8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lang w:val="en-US" w:eastAsia="zh-CN"/>
              </w:rPr>
              <w:t>1099.97</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int="eastAsia"/>
                <w:color w:val="000000"/>
                <w:kern w:val="0"/>
                <w:sz w:val="16"/>
                <w:szCs w:val="16"/>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color w:val="000000"/>
                <w:kern w:val="0"/>
                <w:sz w:val="16"/>
                <w:szCs w:val="16"/>
              </w:rPr>
            </w:pPr>
            <w:r>
              <w:rPr>
                <w:rFonts w:hint="eastAsia"/>
                <w:color w:val="000000"/>
                <w:kern w:val="0"/>
                <w:sz w:val="16"/>
                <w:szCs w:val="16"/>
                <w:lang w:val="en-US" w:eastAsia="zh-CN"/>
              </w:rPr>
              <w:t>1141.51</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int="eastAsia"/>
                <w:color w:val="000000"/>
                <w:kern w:val="0"/>
                <w:sz w:val="16"/>
                <w:szCs w:val="16"/>
                <w:lang w:val="en-US" w:eastAsia="zh-CN"/>
              </w:rPr>
              <w:t>1117.71</w:t>
            </w:r>
          </w:p>
        </w:tc>
      </w:tr>
      <w:tr>
        <w:tblPrEx>
          <w:tblCellMar>
            <w:top w:w="0" w:type="dxa"/>
            <w:left w:w="108" w:type="dxa"/>
            <w:bottom w:w="0" w:type="dxa"/>
            <w:right w:w="108" w:type="dxa"/>
          </w:tblCellMar>
        </w:tblPrEx>
        <w:trPr>
          <w:trHeight w:val="42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项目支出情况</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项目类型</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项目总预算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本年度</w:t>
            </w:r>
            <w:r>
              <w:rPr>
                <w:rFonts w:hint="eastAsia" w:hAnsi="宋体"/>
                <w:color w:val="000000"/>
                <w:kern w:val="0"/>
                <w:sz w:val="16"/>
                <w:szCs w:val="16"/>
                <w:lang w:val="en-US" w:eastAsia="zh-CN"/>
              </w:rPr>
              <w:t xml:space="preserve">  </w:t>
            </w:r>
            <w:r>
              <w:rPr>
                <w:rFonts w:hAnsi="宋体"/>
                <w:color w:val="000000"/>
                <w:kern w:val="0"/>
                <w:sz w:val="16"/>
                <w:szCs w:val="16"/>
              </w:rPr>
              <w:t>预算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color w:val="000000"/>
                <w:kern w:val="0"/>
                <w:sz w:val="16"/>
                <w:szCs w:val="16"/>
              </w:rPr>
            </w:pPr>
            <w:r>
              <w:rPr>
                <w:rFonts w:hAnsi="宋体"/>
                <w:color w:val="000000"/>
                <w:kern w:val="0"/>
                <w:sz w:val="16"/>
                <w:szCs w:val="16"/>
              </w:rPr>
              <w:t>上年度预算安排</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color w:val="000000"/>
                <w:kern w:val="0"/>
                <w:sz w:val="16"/>
                <w:szCs w:val="16"/>
              </w:rPr>
            </w:pPr>
            <w:r>
              <w:rPr>
                <w:rFonts w:hAnsi="宋体"/>
                <w:color w:val="000000"/>
                <w:kern w:val="0"/>
                <w:sz w:val="16"/>
                <w:szCs w:val="16"/>
              </w:rPr>
              <w:t>项目支出方向和用途</w:t>
            </w:r>
          </w:p>
        </w:tc>
      </w:tr>
      <w:tr>
        <w:tblPrEx>
          <w:tblCellMar>
            <w:top w:w="0" w:type="dxa"/>
            <w:left w:w="108" w:type="dxa"/>
            <w:bottom w:w="0" w:type="dxa"/>
            <w:right w:w="108" w:type="dxa"/>
          </w:tblCellMar>
        </w:tblPrEx>
        <w:trPr>
          <w:trHeight w:val="287"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部门整体支出绩效目标</w:t>
            </w:r>
          </w:p>
        </w:tc>
        <w:tc>
          <w:tcPr>
            <w:tcW w:w="7723" w:type="dxa"/>
            <w:gridSpan w:val="11"/>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rPr>
                <w:color w:val="000000"/>
                <w:kern w:val="0"/>
                <w:sz w:val="16"/>
                <w:szCs w:val="16"/>
              </w:rPr>
            </w:pPr>
            <w:r>
              <w:rPr>
                <w:color w:val="000000"/>
                <w:kern w:val="0"/>
                <w:sz w:val="16"/>
                <w:szCs w:val="16"/>
              </w:rPr>
              <w:t xml:space="preserve"> </w:t>
            </w:r>
            <w:r>
              <w:rPr>
                <w:rFonts w:hint="eastAsia"/>
                <w:color w:val="000000"/>
                <w:kern w:val="0"/>
                <w:sz w:val="16"/>
                <w:szCs w:val="16"/>
              </w:rPr>
              <w:t>20</w:t>
            </w:r>
            <w:r>
              <w:rPr>
                <w:rFonts w:hint="eastAsia"/>
                <w:color w:val="000000"/>
                <w:kern w:val="0"/>
                <w:sz w:val="16"/>
                <w:szCs w:val="16"/>
                <w:lang w:val="en-US" w:eastAsia="zh-CN"/>
              </w:rPr>
              <w:t>20</w:t>
            </w:r>
            <w:r>
              <w:rPr>
                <w:rFonts w:hAnsi="宋体"/>
                <w:color w:val="000000"/>
                <w:kern w:val="0"/>
                <w:sz w:val="16"/>
                <w:szCs w:val="16"/>
              </w:rPr>
              <w:t>年度，根据上级的部署和学校的工作目标，经学校行政会研究讨论通过：本年度确保教职工的工资按时足额发放；确保学校正常运转，全面提升</w:t>
            </w:r>
            <w:r>
              <w:rPr>
                <w:rFonts w:hint="eastAsia" w:hAnsi="宋体"/>
                <w:color w:val="000000"/>
                <w:kern w:val="0"/>
                <w:sz w:val="16"/>
                <w:szCs w:val="16"/>
                <w:lang w:eastAsia="zh-CN"/>
              </w:rPr>
              <w:t>教育教学质量</w:t>
            </w:r>
            <w:r>
              <w:rPr>
                <w:rFonts w:hAnsi="宋体"/>
                <w:color w:val="000000"/>
                <w:kern w:val="0"/>
                <w:sz w:val="16"/>
                <w:szCs w:val="16"/>
              </w:rPr>
              <w:t>，努力办好人民满意教育。</w:t>
            </w: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312"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7723" w:type="dxa"/>
            <w:gridSpan w:val="11"/>
            <w:vMerge w:val="continue"/>
            <w:tcBorders>
              <w:top w:val="single" w:color="000000" w:sz="4" w:space="0"/>
              <w:left w:val="single" w:color="000000" w:sz="4" w:space="0"/>
              <w:bottom w:val="nil"/>
              <w:right w:val="single" w:color="000000" w:sz="4" w:space="0"/>
            </w:tcBorders>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color w:val="000000"/>
                <w:kern w:val="0"/>
                <w:sz w:val="16"/>
                <w:szCs w:val="16"/>
              </w:rPr>
            </w:pPr>
            <w:r>
              <w:rPr>
                <w:rFonts w:hAnsi="宋体"/>
                <w:color w:val="000000"/>
                <w:kern w:val="0"/>
                <w:sz w:val="16"/>
                <w:szCs w:val="16"/>
              </w:rPr>
              <w:t>绩效指标</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二级指标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三级指标名称</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指标值</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数量指标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确保教职工工资按时发放</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提升教育教学质量</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关爱贫困学生</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color w:val="000000"/>
                <w:kern w:val="0"/>
                <w:sz w:val="16"/>
                <w:szCs w:val="16"/>
                <w:lang w:eastAsia="zh-CN"/>
              </w:rPr>
              <w:t>做好资助工作</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color w:val="000000"/>
                <w:kern w:val="0"/>
                <w:sz w:val="16"/>
                <w:szCs w:val="16"/>
                <w:lang w:eastAsia="zh-CN"/>
              </w:rPr>
              <w:t>积极派遣教师参加培训</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eastAsia="宋体"/>
                <w:color w:val="000000"/>
                <w:kern w:val="0"/>
                <w:sz w:val="16"/>
                <w:szCs w:val="16"/>
                <w:lang w:eastAsia="zh-CN"/>
              </w:rPr>
            </w:pPr>
            <w:r>
              <w:rPr>
                <w:rFonts w:hint="eastAsia" w:hAnsi="宋体"/>
                <w:color w:val="000000"/>
                <w:kern w:val="0"/>
                <w:sz w:val="16"/>
                <w:szCs w:val="16"/>
                <w:lang w:eastAsia="zh-CN"/>
              </w:rPr>
              <w:t>提高业务能力和业务水平</w:t>
            </w:r>
          </w:p>
        </w:tc>
      </w:tr>
      <w:tr>
        <w:tblPrEx>
          <w:tblCellMar>
            <w:top w:w="0" w:type="dxa"/>
            <w:left w:w="108" w:type="dxa"/>
            <w:bottom w:w="0" w:type="dxa"/>
            <w:right w:w="108" w:type="dxa"/>
          </w:tblCellMar>
        </w:tblPrEx>
        <w:trPr>
          <w:trHeight w:val="441"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质量指标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color w:val="000000"/>
                <w:kern w:val="0"/>
                <w:sz w:val="16"/>
                <w:szCs w:val="16"/>
                <w:lang w:eastAsia="zh-CN"/>
              </w:rPr>
            </w:pPr>
            <w:r>
              <w:rPr>
                <w:rFonts w:hint="eastAsia" w:hAnsi="宋体"/>
                <w:color w:val="000000"/>
                <w:kern w:val="0"/>
                <w:sz w:val="16"/>
                <w:szCs w:val="16"/>
                <w:lang w:eastAsia="zh-CN"/>
              </w:rPr>
              <w:t>教师培训合格率</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100%</w:t>
            </w:r>
          </w:p>
        </w:tc>
      </w:tr>
      <w:tr>
        <w:tblPrEx>
          <w:tblCellMar>
            <w:top w:w="0" w:type="dxa"/>
            <w:left w:w="108" w:type="dxa"/>
            <w:bottom w:w="0" w:type="dxa"/>
            <w:right w:w="108" w:type="dxa"/>
          </w:tblCellMar>
        </w:tblPrEx>
        <w:trPr>
          <w:trHeight w:val="9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时效指标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完成时间</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color w:val="000000"/>
                <w:kern w:val="0"/>
                <w:sz w:val="16"/>
                <w:szCs w:val="16"/>
              </w:rPr>
              <w:t>2</w:t>
            </w:r>
            <w:r>
              <w:rPr>
                <w:color w:val="000000"/>
                <w:kern w:val="0"/>
                <w:sz w:val="16"/>
              </w:rPr>
              <w:t>0</w:t>
            </w:r>
            <w:r>
              <w:rPr>
                <w:rFonts w:hint="eastAsia"/>
                <w:color w:val="000000"/>
                <w:kern w:val="0"/>
                <w:sz w:val="16"/>
                <w:lang w:val="en-US" w:eastAsia="zh-CN"/>
              </w:rPr>
              <w:t>20</w:t>
            </w:r>
            <w:r>
              <w:rPr>
                <w:rFonts w:hAnsi="宋体"/>
                <w:color w:val="000000"/>
                <w:kern w:val="0"/>
                <w:sz w:val="16"/>
              </w:rPr>
              <w:t>年</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人员经费</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1099.97</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成本指标</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jc w:val="center"/>
              <w:rPr>
                <w:color w:val="000000"/>
                <w:kern w:val="0"/>
                <w:sz w:val="16"/>
                <w:szCs w:val="16"/>
              </w:rPr>
            </w:pPr>
            <w:r>
              <w:rPr>
                <w:rFonts w:hAnsi="宋体"/>
                <w:color w:val="000000"/>
                <w:kern w:val="0"/>
                <w:sz w:val="16"/>
                <w:szCs w:val="16"/>
              </w:rPr>
              <w:t>公用</w:t>
            </w:r>
            <w:r>
              <w:rPr>
                <w:rFonts w:hint="eastAsia" w:hAnsi="宋体"/>
                <w:color w:val="000000"/>
                <w:kern w:val="0"/>
                <w:sz w:val="16"/>
                <w:szCs w:val="16"/>
                <w:lang w:eastAsia="zh-CN"/>
              </w:rPr>
              <w:t>经</w:t>
            </w:r>
            <w:r>
              <w:rPr>
                <w:rFonts w:hAnsi="宋体"/>
                <w:color w:val="000000"/>
                <w:kern w:val="0"/>
                <w:sz w:val="16"/>
                <w:szCs w:val="16"/>
              </w:rPr>
              <w:t>费</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eastAsia="宋体"/>
                <w:color w:val="000000"/>
                <w:kern w:val="0"/>
                <w:sz w:val="16"/>
                <w:szCs w:val="16"/>
                <w:lang w:val="en-US" w:eastAsia="zh-CN"/>
              </w:rPr>
            </w:pPr>
            <w:r>
              <w:rPr>
                <w:rFonts w:hint="eastAsia"/>
                <w:color w:val="000000"/>
                <w:kern w:val="0"/>
                <w:sz w:val="16"/>
                <w:szCs w:val="16"/>
                <w:lang w:val="en-US" w:eastAsia="zh-CN"/>
              </w:rPr>
              <w:t>55.8</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经济效益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社会效益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办人民满意教育</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color w:val="000000"/>
                <w:kern w:val="0"/>
                <w:sz w:val="16"/>
                <w:szCs w:val="16"/>
              </w:rPr>
            </w:pPr>
            <w:r>
              <w:rPr>
                <w:rFonts w:hAnsi="宋体"/>
                <w:color w:val="000000"/>
                <w:kern w:val="0"/>
                <w:sz w:val="16"/>
                <w:szCs w:val="16"/>
              </w:rPr>
              <w:t>保证了职工的工资和福利待遇，促进了教师队伍的</w:t>
            </w:r>
            <w:r>
              <w:rPr>
                <w:rFonts w:hint="eastAsia" w:hAnsi="宋体"/>
                <w:color w:val="000000"/>
                <w:kern w:val="0"/>
                <w:sz w:val="16"/>
                <w:szCs w:val="16"/>
                <w:lang w:eastAsia="zh-CN"/>
              </w:rPr>
              <w:t>稳定</w:t>
            </w:r>
            <w:r>
              <w:rPr>
                <w:rFonts w:hAnsi="宋体"/>
                <w:color w:val="000000"/>
                <w:kern w:val="0"/>
                <w:sz w:val="16"/>
                <w:szCs w:val="16"/>
              </w:rPr>
              <w:t>。</w:t>
            </w:r>
          </w:p>
        </w:tc>
      </w:tr>
      <w:tr>
        <w:tblPrEx>
          <w:tblCellMar>
            <w:top w:w="0" w:type="dxa"/>
            <w:left w:w="108" w:type="dxa"/>
            <w:bottom w:w="0" w:type="dxa"/>
            <w:right w:w="108" w:type="dxa"/>
          </w:tblCellMar>
        </w:tblPrEx>
        <w:trPr>
          <w:trHeight w:val="40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生态效益</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555"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可持续影响</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学校的发展</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增加职工收入，稳定教师队伍，全面提</w:t>
            </w:r>
            <w:r>
              <w:rPr>
                <w:rFonts w:hint="eastAsia" w:hAnsi="宋体"/>
                <w:color w:val="000000"/>
                <w:kern w:val="0"/>
                <w:sz w:val="16"/>
                <w:szCs w:val="16"/>
                <w:lang w:eastAsia="zh-CN"/>
              </w:rPr>
              <w:t>教育教学</w:t>
            </w:r>
            <w:r>
              <w:rPr>
                <w:rFonts w:hAnsi="宋体"/>
                <w:color w:val="000000"/>
                <w:kern w:val="0"/>
                <w:sz w:val="16"/>
                <w:szCs w:val="16"/>
              </w:rPr>
              <w:t>质量。。</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rFonts w:hAnsi="宋体"/>
                <w:color w:val="000000"/>
                <w:kern w:val="0"/>
                <w:sz w:val="16"/>
                <w:szCs w:val="16"/>
              </w:rPr>
              <w:t>满意度指标</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w:t>
            </w: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学生满意度不低于</w:t>
            </w:r>
            <w:r>
              <w:rPr>
                <w:color w:val="000000"/>
                <w:kern w:val="0"/>
                <w:sz w:val="16"/>
                <w:szCs w:val="16"/>
              </w:rPr>
              <w:t>9</w:t>
            </w:r>
            <w:r>
              <w:rPr>
                <w:rFonts w:hint="eastAsia"/>
                <w:color w:val="000000"/>
                <w:kern w:val="0"/>
                <w:sz w:val="16"/>
                <w:szCs w:val="16"/>
                <w:lang w:val="en-US" w:eastAsia="zh-CN"/>
              </w:rPr>
              <w:t>8</w:t>
            </w:r>
            <w:r>
              <w:rPr>
                <w:color w:val="000000"/>
                <w:kern w:val="0"/>
                <w:sz w:val="16"/>
                <w:szCs w:val="16"/>
              </w:rPr>
              <w:t>%</w:t>
            </w:r>
          </w:p>
        </w:tc>
      </w:tr>
      <w:tr>
        <w:tblPrEx>
          <w:tblCellMar>
            <w:top w:w="0" w:type="dxa"/>
            <w:left w:w="108" w:type="dxa"/>
            <w:bottom w:w="0" w:type="dxa"/>
            <w:right w:w="108" w:type="dxa"/>
          </w:tblCellMar>
        </w:tblPrEx>
        <w:trPr>
          <w:trHeight w:val="270"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kern w:val="0"/>
                <w:sz w:val="16"/>
                <w:szCs w:val="16"/>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kern w:val="0"/>
                <w:sz w:val="16"/>
                <w:szCs w:val="16"/>
              </w:rPr>
            </w:pPr>
            <w:r>
              <w:rPr>
                <w:color w:val="000000"/>
                <w:kern w:val="0"/>
                <w:sz w:val="16"/>
                <w:szCs w:val="16"/>
              </w:rPr>
              <w:t>……</w:t>
            </w:r>
          </w:p>
        </w:tc>
        <w:tc>
          <w:tcPr>
            <w:tcW w:w="87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Ansi="宋体"/>
                <w:color w:val="000000"/>
                <w:kern w:val="0"/>
                <w:sz w:val="16"/>
                <w:szCs w:val="16"/>
              </w:rPr>
            </w:pPr>
          </w:p>
        </w:tc>
        <w:tc>
          <w:tcPr>
            <w:tcW w:w="795" w:type="dxa"/>
            <w:tcBorders>
              <w:top w:val="single" w:color="000000" w:sz="4" w:space="0"/>
              <w:left w:val="nil"/>
              <w:bottom w:val="single" w:color="000000" w:sz="4" w:space="0"/>
              <w:right w:val="nil"/>
            </w:tcBorders>
            <w:shd w:val="clear" w:color="auto" w:fill="auto"/>
            <w:noWrap/>
            <w:vAlign w:val="center"/>
          </w:tcPr>
          <w:p>
            <w:pPr>
              <w:widowControl/>
              <w:ind w:right="-113" w:rightChars="-54"/>
              <w:jc w:val="center"/>
              <w:rPr>
                <w:rFonts w:hAnsi="宋体"/>
                <w:color w:val="000000"/>
                <w:kern w:val="0"/>
                <w:sz w:val="16"/>
                <w:szCs w:val="16"/>
              </w:rPr>
            </w:pPr>
            <w:r>
              <w:rPr>
                <w:rFonts w:hAnsi="宋体"/>
                <w:color w:val="000000"/>
                <w:kern w:val="0"/>
                <w:sz w:val="16"/>
                <w:szCs w:val="16"/>
              </w:rPr>
              <w:t>群众满意度</w:t>
            </w:r>
          </w:p>
        </w:tc>
        <w:tc>
          <w:tcPr>
            <w:tcW w:w="8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color w:val="000000"/>
                <w:kern w:val="0"/>
                <w:sz w:val="16"/>
                <w:szCs w:val="16"/>
              </w:rPr>
            </w:pPr>
          </w:p>
        </w:tc>
        <w:tc>
          <w:tcPr>
            <w:tcW w:w="24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color w:val="000000"/>
                <w:kern w:val="0"/>
                <w:sz w:val="16"/>
                <w:szCs w:val="16"/>
              </w:rPr>
            </w:pPr>
            <w:r>
              <w:rPr>
                <w:rFonts w:hAnsi="宋体"/>
                <w:color w:val="000000"/>
                <w:kern w:val="0"/>
                <w:sz w:val="16"/>
                <w:szCs w:val="16"/>
              </w:rPr>
              <w:t>群众满意度</w:t>
            </w:r>
            <w:r>
              <w:rPr>
                <w:color w:val="000000"/>
                <w:kern w:val="0"/>
                <w:sz w:val="16"/>
                <w:szCs w:val="16"/>
              </w:rPr>
              <w:t>9</w:t>
            </w:r>
            <w:r>
              <w:rPr>
                <w:rFonts w:hint="eastAsia"/>
                <w:color w:val="000000"/>
                <w:kern w:val="0"/>
                <w:sz w:val="16"/>
                <w:szCs w:val="16"/>
                <w:lang w:val="en-US" w:eastAsia="zh-CN"/>
              </w:rPr>
              <w:t>5</w:t>
            </w:r>
            <w:r>
              <w:rPr>
                <w:color w:val="000000"/>
                <w:kern w:val="0"/>
                <w:sz w:val="16"/>
              </w:rPr>
              <w:t>%</w:t>
            </w:r>
          </w:p>
        </w:tc>
      </w:tr>
    </w:tbl>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autoSpaceDE w:val="0"/>
        <w:spacing w:line="560" w:lineRule="exact"/>
        <w:ind w:firstLine="640" w:firstLineChars="200"/>
        <w:rPr>
          <w:rFonts w:hint="eastAsia" w:eastAsia="方正仿宋简体"/>
          <w:color w:val="000000"/>
          <w:sz w:val="32"/>
          <w:szCs w:val="32"/>
        </w:rPr>
      </w:pPr>
      <w:r>
        <w:rPr>
          <w:rFonts w:hint="eastAsia" w:ascii="楷体" w:hAnsi="楷体" w:eastAsia="楷体" w:cs="楷体"/>
          <w:sz w:val="32"/>
          <w:szCs w:val="32"/>
        </w:rPr>
        <w:t>（一）</w:t>
      </w:r>
      <w:r>
        <w:rPr>
          <w:rFonts w:hint="eastAsia" w:eastAsia="方正仿宋简体"/>
          <w:color w:val="000000"/>
          <w:sz w:val="32"/>
          <w:szCs w:val="32"/>
        </w:rPr>
        <w:t>评价结论。</w:t>
      </w:r>
    </w:p>
    <w:p>
      <w:pPr>
        <w:spacing w:line="560" w:lineRule="exact"/>
        <w:ind w:firstLine="640" w:firstLineChars="200"/>
        <w:rPr>
          <w:rFonts w:eastAsia="方正仿宋简体"/>
          <w:color w:val="000000"/>
          <w:sz w:val="32"/>
          <w:szCs w:val="32"/>
        </w:rPr>
      </w:pPr>
      <w:r>
        <w:rPr>
          <w:rFonts w:eastAsia="方正仿宋简体"/>
          <w:color w:val="000000"/>
          <w:sz w:val="32"/>
          <w:szCs w:val="32"/>
        </w:rPr>
        <w:t>从整体情况来看，单位主要领导和分管财务领导重视财政资金的支出绩效，从预算、执行、验收、资金支付等流程层层把关，严格按照部门预算进行部门整体支出，涉及“三重一大”事项经过了办公会研究，“三公经费”逐年下降。单位依据财政资金管理办法切实做到专项专用，无截留、无挪用等现象。确保了年初各项预算指标的完成，预算整体支出绩效执行效果较好。</w:t>
      </w:r>
    </w:p>
    <w:p>
      <w:pPr>
        <w:autoSpaceDE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w:t>
      </w:r>
      <w:r>
        <w:rPr>
          <w:rFonts w:hint="eastAsia" w:eastAsia="方正仿宋简体"/>
          <w:color w:val="000000"/>
          <w:sz w:val="32"/>
          <w:szCs w:val="32"/>
        </w:rPr>
        <w:t>存在问题。</w:t>
      </w:r>
    </w:p>
    <w:p>
      <w:pPr>
        <w:spacing w:line="560" w:lineRule="exact"/>
        <w:ind w:firstLine="640" w:firstLineChars="200"/>
        <w:rPr>
          <w:rFonts w:eastAsia="黑体"/>
          <w:color w:val="000000"/>
          <w:sz w:val="44"/>
          <w:szCs w:val="44"/>
        </w:rPr>
      </w:pPr>
      <w:r>
        <w:rPr>
          <w:rFonts w:eastAsia="方正仿宋简体"/>
          <w:color w:val="000000"/>
          <w:sz w:val="32"/>
          <w:szCs w:val="32"/>
        </w:rPr>
        <w:t>单位对项目资金的绩效评价重视不够。注重项目资金的争取、项目建设工作，轻视项目资金的后续绩效评价工作，相关文件学习不深入，贯彻落实不到位。需要加强对项目绩效管理的培训。</w:t>
      </w:r>
    </w:p>
    <w:p>
      <w:pPr>
        <w:spacing w:line="600" w:lineRule="exact"/>
        <w:jc w:val="center"/>
        <w:outlineLvl w:val="0"/>
        <w:rPr>
          <w:rStyle w:val="15"/>
          <w:rFonts w:eastAsia="黑体"/>
          <w:b w:val="0"/>
          <w:bCs w:val="0"/>
        </w:rPr>
      </w:pPr>
      <w:r>
        <w:rPr>
          <w:rFonts w:hAnsi="黑体" w:eastAsia="黑体"/>
          <w:color w:val="000000"/>
          <w:sz w:val="44"/>
          <w:szCs w:val="44"/>
        </w:rPr>
        <w:t>第</w:t>
      </w:r>
      <w:r>
        <w:rPr>
          <w:rStyle w:val="15"/>
          <w:rFonts w:hAnsi="黑体" w:eastAsia="黑体"/>
          <w:b w:val="0"/>
          <w:bCs w:val="0"/>
        </w:rPr>
        <w:t>五部分</w:t>
      </w:r>
      <w:r>
        <w:rPr>
          <w:rStyle w:val="15"/>
          <w:rFonts w:eastAsia="黑体"/>
          <w:b w:val="0"/>
          <w:bCs w:val="0"/>
        </w:rPr>
        <w:t xml:space="preserve"> </w:t>
      </w:r>
      <w:r>
        <w:rPr>
          <w:rStyle w:val="15"/>
          <w:rFonts w:hAnsi="黑体" w:eastAsia="黑体"/>
          <w:b w:val="0"/>
          <w:bCs w:val="0"/>
        </w:rPr>
        <w:t>附表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一、收入支出决算总表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二、收入决算表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三、支出决算表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四、财政拨款收入支出决算总表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五、财政拨款支出决算明细表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六、一般公共预算财政拨款支出决算表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七、一般公共预算财政拨款支出决算明细表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八、一般公共预算财政拨款基本支出决算表</w:t>
      </w:r>
    </w:p>
    <w:p>
      <w:pPr>
        <w:spacing w:line="560" w:lineRule="exact"/>
        <w:ind w:firstLine="640" w:firstLineChars="200"/>
        <w:rPr>
          <w:rFonts w:eastAsia="方正仿宋简体"/>
          <w:b w:val="0"/>
          <w:bCs w:val="0"/>
          <w:color w:val="000000"/>
          <w:sz w:val="32"/>
          <w:szCs w:val="32"/>
        </w:rPr>
      </w:pPr>
      <w:r>
        <w:rPr>
          <w:rFonts w:eastAsia="方正仿宋简体"/>
          <w:b w:val="0"/>
          <w:bCs w:val="0"/>
          <w:color w:val="000000"/>
          <w:sz w:val="32"/>
          <w:szCs w:val="32"/>
        </w:rPr>
        <w:t>九、一般公共预算财政拨款项目支出决算表</w:t>
      </w:r>
    </w:p>
    <w:p>
      <w:pPr>
        <w:spacing w:line="600" w:lineRule="exact"/>
        <w:jc w:val="left"/>
        <w:outlineLvl w:val="0"/>
        <w:rPr>
          <w:rStyle w:val="14"/>
          <w:rFonts w:ascii="Times New Roman" w:hAnsi="Times New Roman" w:eastAsia="仿宋"/>
        </w:rPr>
      </w:pPr>
      <w:r>
        <w:rPr>
          <w:rStyle w:val="14"/>
          <w:rFonts w:ascii="Times New Roman" w:hAnsi="仿宋" w:eastAsia="仿宋"/>
          <w:b w:val="0"/>
        </w:rPr>
        <w:t>十、</w:t>
      </w:r>
      <w:r>
        <w:rPr>
          <w:rStyle w:val="14"/>
          <w:rFonts w:ascii="Times New Roman" w:hAnsi="仿宋" w:eastAsia="仿宋"/>
          <w:bCs w:val="0"/>
        </w:rPr>
        <w:t>一</w:t>
      </w:r>
      <w:r>
        <w:rPr>
          <w:rStyle w:val="14"/>
          <w:rFonts w:ascii="Times New Roman" w:hAnsi="仿宋" w:eastAsia="仿宋"/>
          <w:b w:val="0"/>
        </w:rPr>
        <w:t>般公共预算财政拨款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十一、政府性基金预算财政拨款收入支出决算表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十二、政府性基金预算财政拨款</w:t>
      </w:r>
      <w:r>
        <w:rPr>
          <w:rStyle w:val="14"/>
          <w:rFonts w:ascii="Times New Roman" w:hAnsi="Times New Roman" w:eastAsia="仿宋"/>
          <w:b w:val="0"/>
        </w:rPr>
        <w:t>“</w:t>
      </w:r>
      <w:r>
        <w:rPr>
          <w:rStyle w:val="14"/>
          <w:rFonts w:ascii="Times New Roman" w:hAnsi="仿宋" w:eastAsia="仿宋"/>
          <w:b w:val="0"/>
        </w:rPr>
        <w:t>三公</w:t>
      </w:r>
      <w:r>
        <w:rPr>
          <w:rStyle w:val="14"/>
          <w:rFonts w:ascii="Times New Roman" w:hAnsi="Times New Roman" w:eastAsia="仿宋"/>
          <w:b w:val="0"/>
        </w:rPr>
        <w:t>”</w:t>
      </w:r>
      <w:r>
        <w:rPr>
          <w:rStyle w:val="14"/>
          <w:rFonts w:ascii="Times New Roman" w:hAnsi="仿宋" w:eastAsia="仿宋"/>
          <w:b w:val="0"/>
        </w:rPr>
        <w:t>经费支出决算表</w:t>
      </w:r>
    </w:p>
    <w:p>
      <w:pPr>
        <w:spacing w:line="600" w:lineRule="exact"/>
        <w:jc w:val="left"/>
        <w:outlineLvl w:val="0"/>
        <w:rPr>
          <w:rStyle w:val="14"/>
          <w:rFonts w:ascii="Times New Roman" w:hAnsi="Times New Roman" w:eastAsia="仿宋"/>
          <w:b w:val="0"/>
        </w:rPr>
      </w:pPr>
      <w:r>
        <w:rPr>
          <w:rStyle w:val="14"/>
          <w:rFonts w:ascii="Times New Roman" w:hAnsi="仿宋" w:eastAsia="仿宋"/>
          <w:b w:val="0"/>
        </w:rPr>
        <w:t>十三、国有资本经营预算支出决算表</w:t>
      </w:r>
    </w:p>
    <w:p>
      <w:pPr>
        <w:spacing w:line="600" w:lineRule="exact"/>
        <w:rPr>
          <w:rFonts w:eastAsia="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47221"/>
    <w:multiLevelType w:val="multilevel"/>
    <w:tmpl w:val="3B847221"/>
    <w:lvl w:ilvl="0" w:tentative="0">
      <w:start w:val="9"/>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1340"/>
    <w:rsid w:val="00042CC1"/>
    <w:rsid w:val="000C6BDB"/>
    <w:rsid w:val="000D6FC7"/>
    <w:rsid w:val="00112A7B"/>
    <w:rsid w:val="001A6EF2"/>
    <w:rsid w:val="003441C1"/>
    <w:rsid w:val="004C4507"/>
    <w:rsid w:val="005B030F"/>
    <w:rsid w:val="00736428"/>
    <w:rsid w:val="007B18C1"/>
    <w:rsid w:val="008B0F1D"/>
    <w:rsid w:val="009C32C4"/>
    <w:rsid w:val="00A92CFE"/>
    <w:rsid w:val="00AF0174"/>
    <w:rsid w:val="00B90890"/>
    <w:rsid w:val="00BA4E17"/>
    <w:rsid w:val="00BB3F5D"/>
    <w:rsid w:val="00C07B29"/>
    <w:rsid w:val="00CA498A"/>
    <w:rsid w:val="00D23841"/>
    <w:rsid w:val="00DA12E4"/>
    <w:rsid w:val="00FC3834"/>
    <w:rsid w:val="00FE1340"/>
    <w:rsid w:val="0A372688"/>
    <w:rsid w:val="0CA47E78"/>
    <w:rsid w:val="120D545A"/>
    <w:rsid w:val="12FC1462"/>
    <w:rsid w:val="13561725"/>
    <w:rsid w:val="17793644"/>
    <w:rsid w:val="18E83FD8"/>
    <w:rsid w:val="1AAD5320"/>
    <w:rsid w:val="1D020D41"/>
    <w:rsid w:val="1FC24AE8"/>
    <w:rsid w:val="224C5F2E"/>
    <w:rsid w:val="24180AE5"/>
    <w:rsid w:val="2C28528B"/>
    <w:rsid w:val="31E47DDC"/>
    <w:rsid w:val="3A304CE8"/>
    <w:rsid w:val="3E1E61A4"/>
    <w:rsid w:val="46F70728"/>
    <w:rsid w:val="471E5528"/>
    <w:rsid w:val="47C80C5C"/>
    <w:rsid w:val="50C45B42"/>
    <w:rsid w:val="571C63F8"/>
    <w:rsid w:val="575038B0"/>
    <w:rsid w:val="58254FD6"/>
    <w:rsid w:val="58E56F68"/>
    <w:rsid w:val="5A1B7C57"/>
    <w:rsid w:val="5E513E32"/>
    <w:rsid w:val="604C711D"/>
    <w:rsid w:val="66152C68"/>
    <w:rsid w:val="6B117AD2"/>
    <w:rsid w:val="6E2C0E27"/>
    <w:rsid w:val="77A94EA0"/>
    <w:rsid w:val="7D1E4D76"/>
    <w:rsid w:val="7FA84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25"/>
    <w:semiHidden/>
    <w:unhideWhenUsed/>
    <w:qFormat/>
    <w:uiPriority w:val="99"/>
    <w:pPr>
      <w:tabs>
        <w:tab w:val="center" w:pos="4153"/>
        <w:tab w:val="right" w:pos="8306"/>
      </w:tabs>
      <w:snapToGrid w:val="0"/>
      <w:jc w:val="left"/>
    </w:pPr>
    <w:rPr>
      <w:sz w:val="18"/>
      <w:szCs w:val="18"/>
    </w:rPr>
  </w:style>
  <w:style w:type="paragraph" w:styleId="6">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99"/>
    <w:pPr>
      <w:spacing w:before="93" w:after="100" w:afterAutospacing="1"/>
      <w:jc w:val="center"/>
    </w:pPr>
    <w:rPr>
      <w:rFonts w:ascii="仿宋" w:hAnsi="仿宋" w:eastAsia="仿宋"/>
      <w:sz w:val="28"/>
      <w:szCs w:val="28"/>
    </w:rPr>
  </w:style>
  <w:style w:type="paragraph" w:styleId="8">
    <w:name w:val="toc 2"/>
    <w:basedOn w:val="1"/>
    <w:next w:val="1"/>
    <w:unhideWhenUsed/>
    <w:qFormat/>
    <w:uiPriority w:val="99"/>
    <w:pPr>
      <w:spacing w:before="100" w:beforeAutospacing="1" w:after="100" w:afterAutospacing="1"/>
      <w:ind w:left="420" w:leftChars="200"/>
    </w:pPr>
  </w:style>
  <w:style w:type="paragraph" w:styleId="9">
    <w:name w:val="Normal (Web)"/>
    <w:basedOn w:val="1"/>
    <w:semiHidden/>
    <w:unhideWhenUsed/>
    <w:qFormat/>
    <w:uiPriority w:val="99"/>
    <w:pPr>
      <w:spacing w:beforeAutospacing="1" w:afterAutospacing="1"/>
      <w:jc w:val="left"/>
    </w:pPr>
    <w:rPr>
      <w:kern w:val="0"/>
      <w:sz w:val="24"/>
    </w:rPr>
  </w:style>
  <w:style w:type="character" w:customStyle="1" w:styleId="12">
    <w:name w:val="标题 1 Char"/>
    <w:basedOn w:val="11"/>
    <w:link w:val="2"/>
    <w:qFormat/>
    <w:uiPriority w:val="99"/>
    <w:rPr>
      <w:rFonts w:ascii="Times New Roman" w:hAnsi="Times New Roman" w:eastAsia="宋体" w:cs="Times New Roman"/>
      <w:b/>
      <w:bCs/>
      <w:kern w:val="44"/>
      <w:sz w:val="44"/>
      <w:szCs w:val="44"/>
    </w:rPr>
  </w:style>
  <w:style w:type="paragraph" w:customStyle="1" w:styleId="13">
    <w:name w:val="列出段落1"/>
    <w:basedOn w:val="1"/>
    <w:qFormat/>
    <w:uiPriority w:val="0"/>
    <w:pPr>
      <w:ind w:firstLine="420" w:firstLineChars="200"/>
    </w:pPr>
  </w:style>
  <w:style w:type="character" w:customStyle="1" w:styleId="14">
    <w:name w:val="15"/>
    <w:basedOn w:val="11"/>
    <w:qFormat/>
    <w:uiPriority w:val="0"/>
    <w:rPr>
      <w:rFonts w:hint="default" w:ascii="Cambria" w:hAnsi="Cambria" w:eastAsia="宋体" w:cs="Times New Roman"/>
      <w:b/>
      <w:bCs/>
      <w:kern w:val="2"/>
      <w:sz w:val="32"/>
      <w:szCs w:val="32"/>
    </w:rPr>
  </w:style>
  <w:style w:type="character" w:customStyle="1" w:styleId="15">
    <w:name w:val="16"/>
    <w:basedOn w:val="11"/>
    <w:qFormat/>
    <w:uiPriority w:val="0"/>
    <w:rPr>
      <w:rFonts w:hint="default" w:ascii="Times New Roman" w:hAnsi="Times New Roman" w:cs="Times New Roman"/>
      <w:b/>
      <w:bCs/>
      <w:kern w:val="44"/>
      <w:sz w:val="44"/>
      <w:szCs w:val="44"/>
    </w:rPr>
  </w:style>
  <w:style w:type="character" w:customStyle="1" w:styleId="16">
    <w:name w:val="17"/>
    <w:basedOn w:val="11"/>
    <w:qFormat/>
    <w:uiPriority w:val="0"/>
    <w:rPr>
      <w:rFonts w:hint="default" w:ascii="Calibri" w:hAnsi="Calibri" w:cs="Calibri"/>
      <w:color w:val="0000FF"/>
      <w:u w:val="single"/>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font21"/>
    <w:basedOn w:val="11"/>
    <w:qFormat/>
    <w:uiPriority w:val="0"/>
    <w:rPr>
      <w:rFonts w:hint="eastAsia" w:ascii="宋体" w:hAnsi="宋体" w:eastAsia="宋体"/>
      <w:color w:val="000000"/>
      <w:sz w:val="22"/>
      <w:szCs w:val="22"/>
      <w:u w:val="none"/>
    </w:rPr>
  </w:style>
  <w:style w:type="character" w:customStyle="1" w:styleId="19">
    <w:name w:val="font11"/>
    <w:basedOn w:val="11"/>
    <w:qFormat/>
    <w:uiPriority w:val="0"/>
    <w:rPr>
      <w:rFonts w:hint="eastAsia" w:ascii="宋体" w:hAnsi="宋体" w:eastAsia="宋体"/>
      <w:color w:val="000000"/>
      <w:sz w:val="22"/>
      <w:szCs w:val="22"/>
      <w:u w:val="none"/>
    </w:rPr>
  </w:style>
  <w:style w:type="character" w:customStyle="1" w:styleId="20">
    <w:name w:val="font31"/>
    <w:basedOn w:val="11"/>
    <w:qFormat/>
    <w:uiPriority w:val="0"/>
    <w:rPr>
      <w:rFonts w:hint="eastAsia" w:ascii="宋体" w:hAnsi="宋体" w:eastAsia="宋体"/>
      <w:color w:val="000000"/>
      <w:sz w:val="16"/>
      <w:szCs w:val="16"/>
      <w:u w:val="none"/>
    </w:rPr>
  </w:style>
  <w:style w:type="character" w:customStyle="1" w:styleId="21">
    <w:name w:val="font41"/>
    <w:basedOn w:val="11"/>
    <w:qFormat/>
    <w:uiPriority w:val="0"/>
    <w:rPr>
      <w:rFonts w:hint="eastAsia" w:ascii="宋体" w:hAnsi="宋体" w:eastAsia="宋体"/>
      <w:color w:val="000000"/>
      <w:sz w:val="16"/>
      <w:szCs w:val="16"/>
      <w:u w:val="none"/>
    </w:rPr>
  </w:style>
  <w:style w:type="paragraph" w:customStyle="1" w:styleId="22">
    <w:name w:val="Default"/>
    <w:basedOn w:val="1"/>
    <w:qFormat/>
    <w:uiPriority w:val="0"/>
    <w:pPr>
      <w:autoSpaceDE w:val="0"/>
      <w:autoSpaceDN w:val="0"/>
      <w:adjustRightInd w:val="0"/>
      <w:jc w:val="left"/>
    </w:pPr>
    <w:rPr>
      <w:rFonts w:ascii="仿宋" w:hAnsi="Calibri" w:eastAsia="仿宋" w:cs="宋体"/>
      <w:color w:val="000000"/>
      <w:kern w:val="0"/>
      <w:sz w:val="24"/>
      <w:szCs w:val="24"/>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页眉 Char"/>
    <w:basedOn w:val="11"/>
    <w:link w:val="6"/>
    <w:semiHidden/>
    <w:qFormat/>
    <w:uiPriority w:val="99"/>
    <w:rPr>
      <w:kern w:val="2"/>
      <w:sz w:val="18"/>
      <w:szCs w:val="18"/>
    </w:rPr>
  </w:style>
  <w:style w:type="character" w:customStyle="1" w:styleId="25">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45"/>
          <c:y val="0.238301716350497"/>
          <c:w val="0.905175"/>
          <c:h val="0.555627822944896"/>
        </c:manualLayout>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466.66</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2020</c:v>
                </c:pt>
                <c:pt idx="1">
                  <c:v>2019</c:v>
                </c:pt>
              </c:numCache>
            </c:numRef>
          </c:cat>
          <c:val>
            <c:numRef>
              <c:f>Sheet1!$B$2:$B$3</c:f>
              <c:numCache>
                <c:formatCode>General</c:formatCode>
                <c:ptCount val="2"/>
                <c:pt idx="0">
                  <c:v>1099.97</c:v>
                </c:pt>
                <c:pt idx="1">
                  <c:v>1117.71</c:v>
                </c:pt>
              </c:numCache>
            </c:numRef>
          </c:val>
        </c:ser>
        <c:dLbls>
          <c:showLegendKey val="0"/>
          <c:showVal val="1"/>
          <c:showCatName val="0"/>
          <c:showSerName val="0"/>
          <c:showPercent val="0"/>
          <c:showBubbleSize val="0"/>
        </c:dLbls>
        <c:gapWidth val="150"/>
        <c:overlap val="100"/>
        <c:axId val="361701057"/>
        <c:axId val="730305310"/>
      </c:barChart>
      <c:catAx>
        <c:axId val="3617010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0305310"/>
        <c:crosses val="autoZero"/>
        <c:auto val="1"/>
        <c:lblAlgn val="ctr"/>
        <c:lblOffset val="100"/>
        <c:noMultiLvlLbl val="0"/>
      </c:catAx>
      <c:valAx>
        <c:axId val="7303053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7010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收入决算情况</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一般公共预算财政拨款收入</c:v>
                </c:pt>
                <c:pt idx="1">
                  <c:v>政府性基金预算财政拨款收入</c:v>
                </c:pt>
                <c:pt idx="2">
                  <c:v>上级补助收入</c:v>
                </c:pt>
                <c:pt idx="3">
                  <c:v>经营收入</c:v>
                </c:pt>
                <c:pt idx="4">
                  <c:v>附属单位上缴收入</c:v>
                </c:pt>
                <c:pt idx="5">
                  <c:v>其他收入</c:v>
                </c:pt>
              </c:strCache>
            </c:strRef>
          </c:cat>
          <c:val>
            <c:numRef>
              <c:f>Sheet1!$B$2:$B$7</c:f>
              <c:numCache>
                <c:formatCode>General</c:formatCode>
                <c:ptCount val="6"/>
                <c:pt idx="0">
                  <c:v>580.670000000001</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支出决算情况</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555.280000000001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1099.97</c:v>
                </c:pt>
                <c:pt idx="1">
                  <c:v>1117.71</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82760938"/>
        <c:axId val="553753738"/>
      </c:barChart>
      <c:catAx>
        <c:axId val="182760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753738"/>
        <c:crosses val="autoZero"/>
        <c:auto val="1"/>
        <c:lblAlgn val="ctr"/>
        <c:lblOffset val="100"/>
        <c:noMultiLvlLbl val="0"/>
      </c:catAx>
      <c:valAx>
        <c:axId val="5537537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276093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一般公共预算财政拨款支出决算总体情况</c:v>
                </c:pt>
              </c:strCache>
            </c:strRef>
          </c:tx>
          <c:invertIfNegative val="0"/>
          <c:dLbls>
            <c:delete val="1"/>
          </c:dLbls>
          <c:cat>
            <c:numRef>
              <c:f>Sheet1!$A$2:$A$3</c:f>
              <c:numCache>
                <c:formatCode>General</c:formatCode>
                <c:ptCount val="2"/>
                <c:pt idx="0">
                  <c:v>2020</c:v>
                </c:pt>
                <c:pt idx="1">
                  <c:v>2019</c:v>
                </c:pt>
              </c:numCache>
            </c:numRef>
          </c:cat>
          <c:val>
            <c:numRef>
              <c:f>Sheet1!$B$2:$B$3</c:f>
              <c:numCache>
                <c:formatCode>General</c:formatCode>
                <c:ptCount val="2"/>
                <c:pt idx="0">
                  <c:v>1099.97</c:v>
                </c:pt>
                <c:pt idx="1">
                  <c:v>1117.71</c:v>
                </c:pt>
              </c:numCache>
            </c:numRef>
          </c:val>
        </c:ser>
        <c:dLbls>
          <c:showLegendKey val="0"/>
          <c:showVal val="0"/>
          <c:showCatName val="0"/>
          <c:showSerName val="0"/>
          <c:showPercent val="0"/>
          <c:showBubbleSize val="0"/>
        </c:dLbls>
        <c:gapWidth val="150"/>
        <c:axId val="214829696"/>
        <c:axId val="248934784"/>
      </c:barChart>
      <c:catAx>
        <c:axId val="2148296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8934784"/>
        <c:crosses val="autoZero"/>
        <c:auto val="1"/>
        <c:lblAlgn val="ctr"/>
        <c:lblOffset val="100"/>
        <c:noMultiLvlLbl val="0"/>
      </c:catAx>
      <c:valAx>
        <c:axId val="248934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48296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Sheet1!$B$2:$B$8</c:f>
              <c:numCache>
                <c:formatCode>General</c:formatCode>
                <c:ptCount val="7"/>
                <c:pt idx="0">
                  <c:v>0</c:v>
                </c:pt>
                <c:pt idx="1">
                  <c:v>398.24</c:v>
                </c:pt>
                <c:pt idx="2">
                  <c:v>0</c:v>
                </c:pt>
                <c:pt idx="3">
                  <c:v>0</c:v>
                </c:pt>
                <c:pt idx="4">
                  <c:v>42.99</c:v>
                </c:pt>
                <c:pt idx="5">
                  <c:v>17.84</c:v>
                </c:pt>
                <c:pt idx="6">
                  <c:v>32.72</c:v>
                </c:pt>
              </c:numCache>
            </c:numRef>
          </c:val>
        </c:ser>
        <c:ser>
          <c:idx val="1"/>
          <c:order val="1"/>
          <c:tx>
            <c:strRef>
              <c:f>Sheet1!$C$1</c:f>
              <c:strCache>
                <c:ptCount val="1"/>
                <c:pt idx="0">
                  <c:v>百分比</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一般公共服务（类）支出</c:v>
                </c:pt>
                <c:pt idx="1">
                  <c:v>教育支出（类）</c:v>
                </c:pt>
                <c:pt idx="2">
                  <c:v>科学技术（类）支出</c:v>
                </c:pt>
                <c:pt idx="3">
                  <c:v>文化旅游体育与传媒（类）支出</c:v>
                </c:pt>
                <c:pt idx="4">
                  <c:v>社会保障和就业（类）支出</c:v>
                </c:pt>
                <c:pt idx="5">
                  <c:v>卫生健康支出</c:v>
                </c:pt>
                <c:pt idx="6">
                  <c:v>住房保障支出</c:v>
                </c:pt>
              </c:strCache>
            </c:strRef>
          </c:cat>
          <c:val>
            <c:numRef>
              <c:f>Sheet1!$C$2:$C$8</c:f>
              <c:numCache>
                <c:formatCode>General</c:formatCode>
                <c:ptCount val="7"/>
                <c:pt idx="0">
                  <c:v>0</c:v>
                </c:pt>
                <c:pt idx="1" c:formatCode="0.00%">
                  <c:v>0.8098</c:v>
                </c:pt>
                <c:pt idx="2">
                  <c:v>0</c:v>
                </c:pt>
                <c:pt idx="3">
                  <c:v>0</c:v>
                </c:pt>
                <c:pt idx="4" c:formatCode="0.00%">
                  <c:v>0.0874</c:v>
                </c:pt>
                <c:pt idx="5" c:formatCode="0.00%">
                  <c:v>0.0363</c:v>
                </c:pt>
                <c:pt idx="6" c:formatCode="0.00%">
                  <c:v>0.0665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0.51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1072</Words>
  <Characters>6115</Characters>
  <Lines>50</Lines>
  <Paragraphs>14</Paragraphs>
  <TotalTime>5</TotalTime>
  <ScaleCrop>false</ScaleCrop>
  <LinksUpToDate>false</LinksUpToDate>
  <CharactersWithSpaces>7173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2020-09-18T08:43:00Z</dcterms:created>
  <dc:creator>Windows 用户</dc:creator>
  <cp:lastModifiedBy>林海</cp:lastModifiedBy>
  <dcterms:modified xsi:type="dcterms:W3CDTF">2021-10-29T09:58:27Z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8CA410A4BCAB45C895D04881AA2C26FA</vt:lpwstr>
  </property>
  <property fmtid="{D5CDD505-2E9C-101B-9397-08002B2CF9AE}" pid="4" name="KSOSaveFontToCloudKey">
    <vt:lpwstr>352315034_btnclosed</vt:lpwstr>
  </property>
</Properties>
</file>