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425"/>
      <w:bookmarkStart w:id="4" w:name="_Toc15396597"/>
      <w:bookmarkStart w:id="5" w:name="_Toc15377193"/>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06268"/>
      <w:bookmarkStart w:id="7" w:name="_Toc15378442"/>
      <w:bookmarkStart w:id="8" w:name="_Toc15377194"/>
      <w:bookmarkStart w:id="9" w:name="_Toc15396476"/>
      <w:bookmarkStart w:id="10" w:name="_Toc15396598"/>
      <w:bookmarkStart w:id="11" w:name="_Toc15377426"/>
      <w:r>
        <w:rPr>
          <w:rFonts w:hint="eastAsia" w:ascii="方正小标宋简体" w:hAnsi="宋体" w:eastAsia="方正小标宋简体"/>
          <w:color w:val="000000"/>
          <w:sz w:val="72"/>
          <w:szCs w:val="72"/>
        </w:rPr>
        <w:t>四川省达州市开江县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灵岩镇中心小学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lang w:val="en-US" w:eastAsia="zh-CN"/>
        </w:rPr>
        <w:t>20</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eastAsia="仿宋"/>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2</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18</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16" w:name="_Toc15377198"/>
      <w:bookmarkStart w:id="17" w:name="_Toc15378445"/>
      <w:r>
        <w:rPr>
          <w:rFonts w:hint="eastAsia" w:ascii="仿宋" w:hAnsi="仿宋" w:eastAsia="仿宋" w:cs="仿宋"/>
          <w:bCs/>
          <w:color w:val="000000"/>
          <w:sz w:val="32"/>
          <w:szCs w:val="32"/>
        </w:rPr>
        <w:t>（一）主要职能</w:t>
      </w:r>
    </w:p>
    <w:bookmarkEnd w:id="16"/>
    <w:bookmarkEnd w:id="17"/>
    <w:p>
      <w:pPr>
        <w:snapToGrid w:val="0"/>
        <w:spacing w:line="588" w:lineRule="exact"/>
        <w:ind w:firstLine="640" w:firstLineChars="200"/>
        <w:rPr>
          <w:rFonts w:hint="eastAsia" w:ascii="仿宋" w:hAnsi="仿宋" w:eastAsia="仿宋" w:cs="仿宋"/>
          <w:bCs/>
          <w:color w:val="000000"/>
          <w:sz w:val="32"/>
          <w:szCs w:val="32"/>
        </w:rPr>
      </w:pPr>
      <w:bookmarkStart w:id="18" w:name="_Toc15377199"/>
      <w:bookmarkStart w:id="19" w:name="_Toc15378446"/>
      <w:r>
        <w:rPr>
          <w:rFonts w:hint="eastAsia" w:ascii="仿宋" w:hAnsi="仿宋" w:eastAsia="仿宋" w:cs="仿宋"/>
          <w:bCs/>
          <w:color w:val="000000"/>
          <w:sz w:val="32"/>
          <w:szCs w:val="32"/>
        </w:rPr>
        <w:t>实施小学义务教育，促进义务教育发展。</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（二）20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年重点工作完成情况</w:t>
      </w:r>
      <w:bookmarkEnd w:id="18"/>
      <w:bookmarkEnd w:id="19"/>
    </w:p>
    <w:p>
      <w:pPr>
        <w:snapToGrid w:val="0"/>
        <w:spacing w:line="588" w:lineRule="exact"/>
        <w:ind w:firstLine="640" w:firstLineChars="200"/>
        <w:rPr>
          <w:rFonts w:hint="eastAsia" w:ascii="仿宋" w:hAnsi="仿宋" w:eastAsia="仿宋" w:cs="仿宋"/>
          <w:bCs/>
          <w:color w:val="000000"/>
          <w:sz w:val="32"/>
          <w:szCs w:val="32"/>
        </w:rPr>
      </w:pPr>
      <w:bookmarkStart w:id="20" w:name="_Toc15396601"/>
      <w:bookmarkStart w:id="21" w:name="_Toc15377200"/>
      <w:r>
        <w:rPr>
          <w:rFonts w:hint="eastAsia" w:ascii="仿宋" w:hAnsi="仿宋" w:eastAsia="仿宋" w:cs="仿宋"/>
          <w:bCs/>
          <w:color w:val="000000"/>
          <w:sz w:val="32"/>
          <w:szCs w:val="32"/>
        </w:rPr>
        <w:t>在</w:t>
      </w:r>
      <w:r>
        <w:rPr>
          <w:rFonts w:hint="eastAsia" w:ascii="仿宋" w:hAnsi="仿宋" w:eastAsia="仿宋" w:cs="仿宋"/>
          <w:bCs/>
          <w:color w:val="000000"/>
          <w:sz w:val="32"/>
          <w:szCs w:val="32"/>
          <w:lang w:val="en-US" w:eastAsia="zh-CN"/>
        </w:rPr>
        <w:t>开江</w:t>
      </w:r>
      <w:r>
        <w:rPr>
          <w:rFonts w:hint="eastAsia" w:ascii="仿宋" w:hAnsi="仿宋" w:eastAsia="仿宋" w:cs="仿宋"/>
          <w:bCs/>
          <w:color w:val="000000"/>
          <w:sz w:val="32"/>
          <w:szCs w:val="32"/>
        </w:rPr>
        <w:t>县教</w:t>
      </w:r>
      <w:r>
        <w:rPr>
          <w:rFonts w:hint="eastAsia" w:ascii="仿宋" w:hAnsi="仿宋" w:eastAsia="仿宋" w:cs="仿宋"/>
          <w:bCs/>
          <w:color w:val="000000"/>
          <w:sz w:val="32"/>
          <w:szCs w:val="32"/>
          <w:lang w:val="en-US" w:eastAsia="zh-CN"/>
        </w:rPr>
        <w:t>科</w:t>
      </w:r>
      <w:r>
        <w:rPr>
          <w:rFonts w:hint="eastAsia" w:ascii="仿宋" w:hAnsi="仿宋" w:eastAsia="仿宋" w:cs="仿宋"/>
          <w:bCs/>
          <w:color w:val="000000"/>
          <w:sz w:val="32"/>
          <w:szCs w:val="32"/>
        </w:rPr>
        <w:t>局的领导下，我校执着于“浸润书香，文化育人”的办学理念，追求“为学生终身幸福奠基”的办学宗旨，倾力打造书香校园文化。狠抓常规管理，注重德育工作，全面提高教育质量。在全体师生的共同努力下，圆满完成各项工作任务。</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napToGrid w:val="0"/>
        <w:spacing w:line="588" w:lineRule="exact"/>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开江县灵岩镇中心小学具有独立编制和独立核算的机构1个。小学教学班7个，学生260人。在编教职工48人,代民师1人。退休教职工38人。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bookmarkStart w:id="75" w:name="_GoBack"/>
      <w:bookmarkEnd w:id="75"/>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napToGrid w:val="0"/>
        <w:spacing w:line="588" w:lineRule="exact"/>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年度收、支总计</w:t>
      </w:r>
      <w:r>
        <w:rPr>
          <w:rFonts w:hint="eastAsia" w:ascii="仿宋" w:hAnsi="仿宋" w:eastAsia="仿宋" w:cs="仿宋"/>
          <w:bCs/>
          <w:color w:val="000000"/>
          <w:sz w:val="32"/>
          <w:szCs w:val="32"/>
          <w:lang w:val="en-US" w:eastAsia="zh-CN"/>
        </w:rPr>
        <w:t>760.65</w:t>
      </w:r>
      <w:r>
        <w:rPr>
          <w:rFonts w:hint="eastAsia" w:ascii="仿宋" w:hAnsi="仿宋" w:eastAsia="仿宋" w:cs="仿宋"/>
          <w:bCs/>
          <w:color w:val="000000"/>
          <w:sz w:val="32"/>
          <w:szCs w:val="32"/>
        </w:rPr>
        <w:t>万元。与201</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年相比，收、支总计各</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lang w:val="en-US" w:eastAsia="zh-CN"/>
        </w:rPr>
        <w:t>22.03</w:t>
      </w:r>
      <w:r>
        <w:rPr>
          <w:rFonts w:hint="eastAsia" w:ascii="仿宋" w:hAnsi="仿宋" w:eastAsia="仿宋" w:cs="仿宋"/>
          <w:bCs/>
          <w:color w:val="000000"/>
          <w:sz w:val="32"/>
          <w:szCs w:val="32"/>
        </w:rPr>
        <w:t>万元，</w:t>
      </w:r>
      <w:r>
        <w:rPr>
          <w:rFonts w:hint="eastAsia" w:ascii="仿宋" w:hAnsi="仿宋" w:eastAsia="仿宋" w:cs="仿宋"/>
          <w:bCs/>
          <w:color w:val="000000"/>
          <w:sz w:val="32"/>
          <w:szCs w:val="32"/>
          <w:lang w:eastAsia="zh-CN"/>
        </w:rPr>
        <w:t>下降</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%。主要变动原因是</w:t>
      </w:r>
      <w:r>
        <w:rPr>
          <w:rFonts w:hint="eastAsia" w:ascii="仿宋" w:hAnsi="仿宋" w:eastAsia="仿宋" w:cs="仿宋"/>
          <w:bCs/>
          <w:color w:val="000000"/>
          <w:sz w:val="32"/>
          <w:szCs w:val="32"/>
          <w:lang w:val="en-US" w:eastAsia="zh-CN"/>
        </w:rPr>
        <w:t>教职工、学生人数减少。</w:t>
      </w:r>
    </w:p>
    <w:p>
      <w:pPr>
        <w:snapToGrid w:val="0"/>
        <w:spacing w:line="588"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（图1：收、支决算总计变动情况图）（柱状图）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type="#_x0000_t75" style="position:absolute;left:0pt;margin-left:32.3pt;margin-top:-262.25pt;height:292.1pt;width:391.1pt;z-index:251659264;mso-width-relative:page;mso-height-relative:page;" o:ole="t" filled="f" o:preferrelative="t" stroked="f" coordsize="21600,21600">
            <v:path/>
            <v:fill on="f" focussize="0,0"/>
            <v:stroke on="f"/>
            <v:imagedata r:id="rId12" o:title=""/>
            <o:lock v:ext="edit" aspectratio="t"/>
          </v:shape>
          <o:OLEObject Type="Embed" ProgID="Excel.Sheet.8" ShapeID="_x0000_s1028" DrawAspect="Content" ObjectID="_1468075725" r:id="rId11">
            <o:LockedField>false</o:LockedField>
          </o:OLEObject>
        </w:pic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napToGrid w:val="0"/>
        <w:spacing w:line="588"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年本年收入合计</w:t>
      </w:r>
      <w:r>
        <w:rPr>
          <w:rFonts w:hint="eastAsia" w:ascii="仿宋" w:hAnsi="仿宋" w:eastAsia="仿宋" w:cs="仿宋"/>
          <w:bCs/>
          <w:color w:val="000000"/>
          <w:sz w:val="32"/>
          <w:szCs w:val="32"/>
          <w:lang w:val="en-US" w:eastAsia="zh-CN"/>
        </w:rPr>
        <w:t>707.74</w:t>
      </w:r>
      <w:r>
        <w:rPr>
          <w:rFonts w:hint="eastAsia" w:ascii="仿宋" w:hAnsi="仿宋" w:eastAsia="仿宋" w:cs="仿宋"/>
          <w:bCs/>
          <w:color w:val="000000"/>
          <w:sz w:val="32"/>
          <w:szCs w:val="32"/>
        </w:rPr>
        <w:t>万元，其中：一般公共预算财政拨款收入</w:t>
      </w:r>
      <w:r>
        <w:rPr>
          <w:rFonts w:hint="eastAsia" w:ascii="仿宋" w:hAnsi="仿宋" w:eastAsia="仿宋" w:cs="仿宋"/>
          <w:bCs/>
          <w:color w:val="000000"/>
          <w:sz w:val="32"/>
          <w:szCs w:val="32"/>
          <w:lang w:val="en-US" w:eastAsia="zh-CN"/>
        </w:rPr>
        <w:t>707.74</w:t>
      </w:r>
      <w:r>
        <w:rPr>
          <w:rFonts w:hint="eastAsia" w:ascii="仿宋" w:hAnsi="仿宋" w:eastAsia="仿宋" w:cs="仿宋"/>
          <w:bCs/>
          <w:color w:val="000000"/>
          <w:sz w:val="32"/>
          <w:szCs w:val="32"/>
        </w:rPr>
        <w:t>万元，占</w:t>
      </w:r>
      <w:r>
        <w:rPr>
          <w:rFonts w:hint="eastAsia" w:ascii="仿宋" w:hAnsi="仿宋" w:eastAsia="仿宋" w:cs="仿宋"/>
          <w:bCs/>
          <w:color w:val="000000"/>
          <w:sz w:val="32"/>
          <w:szCs w:val="32"/>
          <w:lang w:val="en-US" w:eastAsia="zh-CN"/>
        </w:rPr>
        <w:t>100</w:t>
      </w:r>
      <w:r>
        <w:rPr>
          <w:rFonts w:hint="eastAsia" w:ascii="仿宋" w:hAnsi="仿宋" w:eastAsia="仿宋" w:cs="仿宋"/>
          <w:bCs/>
          <w:color w:val="000000"/>
          <w:sz w:val="32"/>
          <w:szCs w:val="32"/>
        </w:rPr>
        <w:t>%；国有资本经营预算财政拨款收入0万元，占0%；事业收入0万元，占0%；经营收入0万元，占0%；附属单位上缴收入0万元，占0%；其他收入0万元，占0%。</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type="#_x0000_t75" style="position:absolute;left:0pt;margin-left:-45.75pt;margin-top:24.65pt;height:257.55pt;width:522.4pt;z-index:251660288;mso-width-relative:page;mso-height-relative:page;" o:ole="t" filled="f" o:preferrelative="t" stroked="f" coordsize="21600,21600">
            <v:path/>
            <v:fill on="f" focussize="0,0"/>
            <v:stroke on="f"/>
            <v:imagedata r:id="rId14" o:title=""/>
            <o:lock v:ext="edit" aspectratio="t"/>
          </v:shape>
          <o:OLEObject Type="Embed" ProgID="Excel.Sheet.8" ShapeID="_x0000_s1029" DrawAspect="Content" ObjectID="_1468075726" r:id="rId13">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napToGrid w:val="0"/>
        <w:spacing w:line="588"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年本年支出合计</w:t>
      </w:r>
      <w:r>
        <w:rPr>
          <w:rFonts w:hint="eastAsia" w:ascii="仿宋" w:hAnsi="仿宋" w:eastAsia="仿宋" w:cs="仿宋"/>
          <w:bCs/>
          <w:color w:val="000000"/>
          <w:sz w:val="32"/>
          <w:szCs w:val="32"/>
          <w:lang w:val="en-US" w:eastAsia="zh-CN"/>
        </w:rPr>
        <w:t>746.27</w:t>
      </w:r>
      <w:r>
        <w:rPr>
          <w:rFonts w:hint="eastAsia" w:ascii="仿宋" w:hAnsi="仿宋" w:eastAsia="仿宋" w:cs="仿宋"/>
          <w:bCs/>
          <w:color w:val="000000"/>
          <w:sz w:val="32"/>
          <w:szCs w:val="32"/>
        </w:rPr>
        <w:t>万元，其中：基本支出</w:t>
      </w:r>
      <w:r>
        <w:rPr>
          <w:rFonts w:hint="eastAsia" w:ascii="仿宋" w:hAnsi="仿宋" w:eastAsia="仿宋" w:cs="仿宋"/>
          <w:bCs/>
          <w:color w:val="000000"/>
          <w:sz w:val="32"/>
          <w:szCs w:val="32"/>
          <w:lang w:val="en-US" w:eastAsia="zh-CN"/>
        </w:rPr>
        <w:t>700.74</w:t>
      </w:r>
      <w:r>
        <w:rPr>
          <w:rFonts w:hint="eastAsia" w:ascii="仿宋" w:hAnsi="仿宋" w:eastAsia="仿宋" w:cs="仿宋"/>
          <w:bCs/>
          <w:color w:val="000000"/>
          <w:sz w:val="32"/>
          <w:szCs w:val="32"/>
        </w:rPr>
        <w:t>万元，占</w:t>
      </w:r>
      <w:r>
        <w:rPr>
          <w:rFonts w:hint="eastAsia" w:ascii="仿宋" w:hAnsi="仿宋" w:eastAsia="仿宋" w:cs="仿宋"/>
          <w:bCs/>
          <w:color w:val="000000"/>
          <w:sz w:val="32"/>
          <w:szCs w:val="32"/>
          <w:lang w:val="en-US" w:eastAsia="zh-CN"/>
        </w:rPr>
        <w:t>93.9</w:t>
      </w:r>
      <w:r>
        <w:rPr>
          <w:rFonts w:hint="eastAsia" w:ascii="仿宋" w:hAnsi="仿宋" w:eastAsia="仿宋" w:cs="仿宋"/>
          <w:bCs/>
          <w:color w:val="000000"/>
          <w:sz w:val="32"/>
          <w:szCs w:val="32"/>
        </w:rPr>
        <w:t>%；项目支出</w:t>
      </w:r>
      <w:r>
        <w:rPr>
          <w:rFonts w:hint="eastAsia" w:ascii="仿宋" w:hAnsi="仿宋" w:eastAsia="仿宋" w:cs="仿宋"/>
          <w:bCs/>
          <w:color w:val="000000"/>
          <w:sz w:val="32"/>
          <w:szCs w:val="32"/>
          <w:lang w:val="en-US" w:eastAsia="zh-CN"/>
        </w:rPr>
        <w:t>45.53</w:t>
      </w:r>
      <w:r>
        <w:rPr>
          <w:rFonts w:hint="eastAsia" w:ascii="仿宋" w:hAnsi="仿宋" w:eastAsia="仿宋" w:cs="仿宋"/>
          <w:bCs/>
          <w:color w:val="000000"/>
          <w:sz w:val="32"/>
          <w:szCs w:val="32"/>
        </w:rPr>
        <w:t>万元，占</w:t>
      </w:r>
      <w:r>
        <w:rPr>
          <w:rFonts w:hint="eastAsia" w:ascii="仿宋" w:hAnsi="仿宋" w:eastAsia="仿宋" w:cs="仿宋"/>
          <w:bCs/>
          <w:color w:val="000000"/>
          <w:sz w:val="32"/>
          <w:szCs w:val="32"/>
          <w:lang w:val="en-US" w:eastAsia="zh-CN"/>
        </w:rPr>
        <w:t>6.1</w:t>
      </w:r>
      <w:r>
        <w:rPr>
          <w:rFonts w:hint="eastAsia" w:ascii="仿宋" w:hAnsi="仿宋" w:eastAsia="仿宋" w:cs="仿宋"/>
          <w:bCs/>
          <w:color w:val="000000"/>
          <w:sz w:val="32"/>
          <w:szCs w:val="32"/>
        </w:rPr>
        <w:t>%；上缴上级支出0万元，占0%；经营支出0万元，占0%；对附属单位补助支出0万元，占0%。</w:t>
      </w:r>
    </w:p>
    <w:p>
      <w:pPr>
        <w:snapToGrid w:val="0"/>
        <w:spacing w:line="588"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（图3：支出决算结构图）（饼状图）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0" o:spid="_x0000_s1030" o:spt="75" alt="" type="#_x0000_t75" style="position:absolute;left:0pt;margin-left:-11.25pt;margin-top:9.15pt;height:193.65pt;width:413.95pt;z-index:251661312;mso-width-relative:page;mso-height-relative:page;" o:ole="t" filled="f" o:preferrelative="t" stroked="f" coordsize="21600,21600">
            <v:path/>
            <v:fill on="f" focussize="0,0"/>
            <v:stroke on="f"/>
            <v:imagedata r:id="rId16" o:title=""/>
            <o:lock v:ext="edit" aspectratio="t"/>
          </v:shape>
          <o:OLEObject Type="Embed" ProgID="Excel.Sheet.8" ShapeID="_x0000_s1030" DrawAspect="Content" ObjectID="_1468075727" r:id="rId15">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99.25pt;width:447.75pt;" o:ole="t" filled="f" o:preferrelative="t" stroked="f" coordsize="21600,21600">
            <v:path/>
            <v:fill on="f" focussize="0,0"/>
            <v:stroke on="f"/>
            <v:imagedata r:id="rId18" o:title=""/>
            <o:lock v:ext="edit" aspectratio="t"/>
            <w10:wrap type="none"/>
            <w10:anchorlock/>
          </v:shape>
          <o:OLEObject Type="Embed" ProgID="Excel.Sheet.8" ShapeID="_x0000_i1025" DrawAspect="Content" ObjectID="_1468075728" r:id="rId17">
            <o:LockedField>false</o:LockedField>
          </o:OLEObject>
        </w:object>
      </w:r>
    </w:p>
    <w:p>
      <w:pPr>
        <w:spacing w:line="600" w:lineRule="exact"/>
        <w:ind w:firstLine="640" w:firstLineChars="200"/>
        <w:outlineLvl w:val="1"/>
        <w:rPr>
          <w:rFonts w:hint="eastAsia"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napToGrid w:val="0"/>
        <w:spacing w:line="588" w:lineRule="exact"/>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年财政拨款收、支总计</w:t>
      </w:r>
      <w:r>
        <w:rPr>
          <w:rFonts w:hint="eastAsia" w:ascii="仿宋" w:hAnsi="仿宋" w:eastAsia="仿宋" w:cs="仿宋"/>
          <w:bCs/>
          <w:color w:val="000000"/>
          <w:sz w:val="32"/>
          <w:szCs w:val="32"/>
          <w:lang w:val="en-US" w:eastAsia="zh-CN"/>
        </w:rPr>
        <w:t>760.65</w:t>
      </w:r>
      <w:r>
        <w:rPr>
          <w:rFonts w:hint="eastAsia" w:ascii="仿宋" w:hAnsi="仿宋" w:eastAsia="仿宋" w:cs="仿宋"/>
          <w:bCs/>
          <w:color w:val="000000"/>
          <w:sz w:val="32"/>
          <w:szCs w:val="32"/>
        </w:rPr>
        <w:t>万元。与201</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年相比，财政拨款收、支总计各</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lang w:val="en-US" w:eastAsia="zh-CN"/>
        </w:rPr>
        <w:t>22.03</w:t>
      </w:r>
      <w:r>
        <w:rPr>
          <w:rFonts w:hint="eastAsia" w:ascii="仿宋" w:hAnsi="仿宋" w:eastAsia="仿宋" w:cs="仿宋"/>
          <w:bCs/>
          <w:color w:val="000000"/>
          <w:sz w:val="32"/>
          <w:szCs w:val="32"/>
        </w:rPr>
        <w:t>万元，</w:t>
      </w:r>
      <w:r>
        <w:rPr>
          <w:rFonts w:hint="eastAsia" w:ascii="仿宋" w:hAnsi="仿宋" w:eastAsia="仿宋" w:cs="仿宋"/>
          <w:bCs/>
          <w:color w:val="000000"/>
          <w:sz w:val="32"/>
          <w:szCs w:val="32"/>
          <w:lang w:eastAsia="zh-CN"/>
        </w:rPr>
        <w:t>下降</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%。主要变动原因是</w:t>
      </w:r>
      <w:r>
        <w:rPr>
          <w:rFonts w:hint="eastAsia" w:ascii="仿宋" w:hAnsi="仿宋" w:eastAsia="仿宋" w:cs="仿宋"/>
          <w:bCs/>
          <w:color w:val="000000"/>
          <w:sz w:val="32"/>
          <w:szCs w:val="32"/>
          <w:lang w:val="en-US" w:eastAsia="zh-CN"/>
        </w:rPr>
        <w:t>教职工、学生人数减少。</w:t>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alt="" type="#_x0000_t75" style="position:absolute;left:0pt;margin-left:-1.45pt;margin-top:21.9pt;height:258.8pt;width:420.1pt;z-index:251662336;mso-width-relative:page;mso-height-relative:page;" o:ole="t" filled="f" o:preferrelative="t" stroked="f" coordsize="21600,21600">
            <v:path/>
            <v:fill on="f" focussize="0,0"/>
            <v:stroke on="f"/>
            <v:imagedata r:id="rId20" o:title=""/>
            <o:lock v:ext="edit" aspectratio="t"/>
          </v:shape>
          <o:OLEObject Type="Embed" ProgID="Excel.Sheet.8" ShapeID="_x0000_s1032" DrawAspect="Content" ObjectID="_1468075729" r:id="rId19">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napToGrid w:val="0"/>
        <w:spacing w:line="588"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年一般公共预算财政拨款支出</w:t>
      </w:r>
      <w:r>
        <w:rPr>
          <w:rFonts w:hint="eastAsia" w:ascii="仿宋" w:hAnsi="仿宋" w:eastAsia="仿宋" w:cs="仿宋"/>
          <w:bCs/>
          <w:color w:val="000000"/>
          <w:sz w:val="32"/>
          <w:szCs w:val="32"/>
          <w:lang w:val="en-US" w:eastAsia="zh-CN"/>
        </w:rPr>
        <w:t>746.27</w:t>
      </w:r>
      <w:r>
        <w:rPr>
          <w:rFonts w:hint="eastAsia" w:ascii="仿宋" w:hAnsi="仿宋" w:eastAsia="仿宋" w:cs="仿宋"/>
          <w:bCs/>
          <w:color w:val="000000"/>
          <w:sz w:val="32"/>
          <w:szCs w:val="32"/>
        </w:rPr>
        <w:t>万元，占本年支出合计的</w:t>
      </w:r>
      <w:r>
        <w:rPr>
          <w:rFonts w:hint="eastAsia" w:ascii="仿宋" w:hAnsi="仿宋" w:eastAsia="仿宋" w:cs="仿宋"/>
          <w:bCs/>
          <w:color w:val="000000"/>
          <w:sz w:val="32"/>
          <w:szCs w:val="32"/>
          <w:lang w:val="en-US" w:eastAsia="zh-CN"/>
        </w:rPr>
        <w:t>100</w:t>
      </w:r>
      <w:r>
        <w:rPr>
          <w:rFonts w:hint="eastAsia" w:ascii="仿宋" w:hAnsi="仿宋" w:eastAsia="仿宋" w:cs="仿宋"/>
          <w:bCs/>
          <w:color w:val="000000"/>
          <w:sz w:val="32"/>
          <w:szCs w:val="32"/>
        </w:rPr>
        <w:t>%。与201</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年相比，一般公共预算财政拨款</w:t>
      </w:r>
      <w:r>
        <w:rPr>
          <w:rFonts w:hint="eastAsia" w:ascii="仿宋" w:hAnsi="仿宋" w:eastAsia="仿宋" w:cs="仿宋"/>
          <w:bCs/>
          <w:color w:val="000000"/>
          <w:sz w:val="32"/>
          <w:szCs w:val="32"/>
          <w:lang w:val="en-US" w:eastAsia="zh-CN"/>
        </w:rPr>
        <w:t>增加16.49</w:t>
      </w:r>
      <w:r>
        <w:rPr>
          <w:rFonts w:hint="eastAsia" w:ascii="仿宋" w:hAnsi="仿宋" w:eastAsia="仿宋" w:cs="仿宋"/>
          <w:bCs/>
          <w:color w:val="000000"/>
          <w:sz w:val="32"/>
          <w:szCs w:val="32"/>
        </w:rPr>
        <w:t>万元，</w:t>
      </w:r>
      <w:r>
        <w:rPr>
          <w:rFonts w:hint="eastAsia" w:ascii="仿宋" w:hAnsi="仿宋" w:eastAsia="仿宋" w:cs="仿宋"/>
          <w:bCs/>
          <w:color w:val="000000"/>
          <w:sz w:val="32"/>
          <w:szCs w:val="32"/>
          <w:lang w:val="en-US" w:eastAsia="zh-CN"/>
        </w:rPr>
        <w:t>增长3</w:t>
      </w:r>
      <w:r>
        <w:rPr>
          <w:rFonts w:hint="eastAsia" w:ascii="仿宋" w:hAnsi="仿宋" w:eastAsia="仿宋" w:cs="仿宋"/>
          <w:bCs/>
          <w:color w:val="000000"/>
          <w:sz w:val="32"/>
          <w:szCs w:val="32"/>
        </w:rPr>
        <w:t>%。主要变动原因是</w:t>
      </w:r>
      <w:r>
        <w:rPr>
          <w:rFonts w:hint="eastAsia" w:ascii="仿宋" w:hAnsi="仿宋" w:eastAsia="仿宋" w:cs="仿宋"/>
          <w:bCs/>
          <w:color w:val="000000"/>
          <w:sz w:val="32"/>
          <w:szCs w:val="32"/>
          <w:lang w:eastAsia="zh-CN"/>
        </w:rPr>
        <w:t>教师</w:t>
      </w:r>
      <w:r>
        <w:rPr>
          <w:rFonts w:hint="eastAsia" w:ascii="仿宋" w:hAnsi="仿宋" w:eastAsia="仿宋" w:cs="仿宋"/>
          <w:bCs/>
          <w:color w:val="000000"/>
          <w:sz w:val="32"/>
          <w:szCs w:val="32"/>
          <w:lang w:val="en-US" w:eastAsia="zh-CN"/>
        </w:rPr>
        <w:t>工资增加</w:t>
      </w:r>
      <w:r>
        <w:rPr>
          <w:rFonts w:hint="eastAsia" w:ascii="仿宋" w:hAnsi="仿宋" w:eastAsia="仿宋" w:cs="仿宋"/>
          <w:bCs/>
          <w:color w:val="000000"/>
          <w:sz w:val="32"/>
          <w:szCs w:val="32"/>
        </w:rPr>
        <w:t>。</w:t>
      </w:r>
    </w:p>
    <w:p>
      <w:pPr>
        <w:snapToGrid w:val="0"/>
        <w:spacing w:line="588" w:lineRule="exact"/>
        <w:jc w:val="both"/>
        <w:rPr>
          <w:rFonts w:hint="eastAsia" w:ascii="仿宋" w:hAnsi="仿宋" w:eastAsia="仿宋" w:cs="仿宋"/>
          <w:bCs/>
          <w:color w:val="000000"/>
          <w:sz w:val="32"/>
          <w:szCs w:val="32"/>
        </w:rPr>
      </w:pPr>
    </w:p>
    <w:p>
      <w:pPr>
        <w:snapToGrid w:val="0"/>
        <w:spacing w:line="588" w:lineRule="exact"/>
        <w:jc w:val="both"/>
        <w:rPr>
          <w:rFonts w:hint="eastAsia" w:ascii="仿宋" w:hAnsi="仿宋" w:eastAsia="仿宋" w:cs="仿宋"/>
          <w:bCs/>
          <w:color w:val="000000"/>
          <w:sz w:val="32"/>
          <w:szCs w:val="32"/>
        </w:rPr>
      </w:pPr>
    </w:p>
    <w:p>
      <w:pPr>
        <w:snapToGrid w:val="0"/>
        <w:spacing w:line="588" w:lineRule="exact"/>
        <w:jc w:val="both"/>
        <w:rPr>
          <w:rFonts w:hint="eastAsia" w:ascii="仿宋" w:hAnsi="仿宋" w:eastAsia="仿宋" w:cs="仿宋"/>
          <w:bCs/>
          <w:color w:val="000000"/>
          <w:sz w:val="32"/>
          <w:szCs w:val="32"/>
        </w:rPr>
      </w:pPr>
    </w:p>
    <w:p>
      <w:pPr>
        <w:snapToGrid w:val="0"/>
        <w:spacing w:line="588" w:lineRule="exact"/>
        <w:jc w:val="both"/>
        <w:rPr>
          <w:rFonts w:hint="eastAsia" w:ascii="仿宋" w:hAnsi="仿宋" w:eastAsia="仿宋" w:cs="仿宋"/>
          <w:bCs/>
          <w:color w:val="000000"/>
          <w:sz w:val="32"/>
          <w:szCs w:val="32"/>
        </w:rPr>
      </w:pPr>
      <w:r>
        <w:rPr>
          <w:rFonts w:hint="eastAsia" w:ascii="仿宋" w:hAnsi="仿宋" w:eastAsia="仿宋" w:cs="仿宋"/>
          <w:bCs/>
          <w:color w:val="000000"/>
          <w:sz w:val="32"/>
          <w:szCs w:val="32"/>
        </w:rPr>
        <w:t>（图5：一般公共预算财政拨款支出决算变动情况）（柱状图）</w:t>
      </w:r>
    </w:p>
    <w:p>
      <w:pPr>
        <w:spacing w:line="600" w:lineRule="exact"/>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bCs/>
          <w:color w:val="000000"/>
          <w:sz w:val="32"/>
          <w:szCs w:val="32"/>
        </w:rPr>
        <w:pict>
          <v:shape id="_x0000_s1033" o:spid="_x0000_s1033" o:spt="75" alt="" type="#_x0000_t75" style="position:absolute;left:0pt;margin-left:-25.5pt;margin-top:11.85pt;height:229.5pt;width:476pt;z-index:251663360;mso-width-relative:page;mso-height-relative:page;" o:ole="t" filled="f" o:preferrelative="t" stroked="f" coordsize="21600,21600">
            <v:path/>
            <v:fill on="f" focussize="0,0"/>
            <v:stroke on="f"/>
            <v:imagedata r:id="rId22" o:title=""/>
            <o:lock v:ext="edit" aspectratio="t"/>
          </v:shape>
          <o:OLEObject Type="Embed" ProgID="Excel.Sheet.8" ShapeID="_x0000_s1033" DrawAspect="Content" ObjectID="_1468075730" r:id="rId21">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p>
    <w:p>
      <w:pPr>
        <w:snapToGrid w:val="0"/>
        <w:spacing w:line="588" w:lineRule="exact"/>
        <w:rPr>
          <w:rFonts w:hint="eastAsia" w:ascii="仿宋" w:hAnsi="仿宋" w:eastAsia="仿宋" w:cs="仿宋"/>
          <w:bCs/>
          <w:color w:val="00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35"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年一般公共预算财政拨款支出</w:t>
      </w:r>
      <w:r>
        <w:rPr>
          <w:rFonts w:hint="eastAsia" w:ascii="仿宋" w:hAnsi="仿宋" w:eastAsia="仿宋" w:cs="仿宋"/>
          <w:bCs/>
          <w:color w:val="000000"/>
          <w:sz w:val="32"/>
          <w:szCs w:val="32"/>
          <w:lang w:val="en-US" w:eastAsia="zh-CN"/>
        </w:rPr>
        <w:t>746.27</w:t>
      </w:r>
      <w:r>
        <w:rPr>
          <w:rFonts w:hint="eastAsia" w:ascii="仿宋" w:hAnsi="仿宋" w:eastAsia="仿宋" w:cs="仿宋"/>
          <w:bCs/>
          <w:color w:val="000000"/>
          <w:sz w:val="32"/>
          <w:szCs w:val="32"/>
        </w:rPr>
        <w:t>万元，主要用于以</w:t>
      </w:r>
      <w:r>
        <w:rPr>
          <w:rFonts w:hint="eastAsia" w:ascii="仿宋" w:hAnsi="仿宋" w:eastAsia="仿宋"/>
          <w:color w:val="000000" w:themeColor="text1"/>
          <w:sz w:val="32"/>
          <w:szCs w:val="32"/>
          <w14:textFill>
            <w14:solidFill>
              <w14:schemeClr w14:val="tx1"/>
            </w14:solidFill>
          </w14:textFill>
        </w:rPr>
        <w:t>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609.8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64.65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27.17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44.65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36.75pt;margin-top:21.65pt;height:190.45pt;width:376.15pt;z-index:251664384;mso-width-relative:page;mso-height-relative:page;" o:ole="t" filled="f" o:preferrelative="t" stroked="f" coordsize="21600,21600">
            <v:path/>
            <v:fill on="f" focussize="0,0"/>
            <v:stroke on="f"/>
            <v:imagedata r:id="rId24" o:title=""/>
            <o:lock v:ext="edit" aspectratio="t"/>
          </v:shape>
          <o:OLEObject Type="Embed" ProgID="Excel.Sheet.8" ShapeID="_x0000_s1034" DrawAspect="Content" ObjectID="_1468075731" r:id="rId23">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746.27</w:t>
      </w:r>
      <w:r>
        <w:rPr>
          <w:rFonts w:hint="eastAsia" w:ascii="仿宋" w:hAnsi="仿宋" w:eastAsia="仿宋"/>
          <w:b/>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609.8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64.65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27.17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44.65</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700.73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661.05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39.68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r>
        <w:rPr>
          <w:rFonts w:ascii="仿宋" w:hAnsi="仿宋" w:eastAsia="仿宋"/>
          <w:color w:val="000000"/>
          <w:sz w:val="32"/>
          <w:szCs w:val="32"/>
        </w:rPr>
        <w:pict>
          <v:shape id="_x0000_s1035" o:spid="_x0000_s1035" o:spt="75" type="#_x0000_t75" style="position:absolute;left:0pt;margin-left:-0.75pt;margin-top:1.05pt;height:270.4pt;width:431.95pt;z-index:251665408;mso-width-relative:page;mso-height-relative:page;" o:ole="t" filled="f" o:preferrelative="t" stroked="f" coordsize="21600,21600">
            <v:path/>
            <v:fill on="f" focussize="0,0"/>
            <v:stroke on="f"/>
            <v:imagedata r:id="rId26" o:title=""/>
            <o:lock v:ext="edit" aspectratio="t"/>
          </v:shape>
          <o:OLEObject Type="Embed" ProgID="Excel.Sheet.8" ShapeID="_x0000_s1035" DrawAspect="Content" ObjectID="_1468075732" r:id="rId25">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年减少0.</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26</w:t>
      </w:r>
      <w:r>
        <w:rPr>
          <w:rFonts w:ascii="仿宋_GB2312" w:eastAsia="仿宋_GB2312"/>
          <w:color w:val="000000"/>
          <w:sz w:val="32"/>
          <w:szCs w:val="32"/>
        </w:rPr>
        <w:t>%</w:t>
      </w:r>
      <w:r>
        <w:rPr>
          <w:rFonts w:hint="eastAsia" w:ascii="仿宋_GB2312" w:eastAsia="仿宋_GB2312"/>
          <w:color w:val="000000"/>
          <w:sz w:val="32"/>
          <w:szCs w:val="32"/>
        </w:rPr>
        <w:t>。主要原因是贯彻执行中央八项规定。</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年国有资本经营预算拨款支出0万元。</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Style w:val="23"/>
        <w:numPr>
          <w:ilvl w:val="0"/>
          <w:numId w:val="0"/>
        </w:numPr>
        <w:spacing w:line="580" w:lineRule="exact"/>
        <w:ind w:left="420" w:leftChars="0" w:firstLine="640" w:firstLineChars="200"/>
        <w:rPr>
          <w:rStyle w:val="25"/>
          <w:rFonts w:ascii="黑体" w:hAnsi="黑体" w:eastAsia="黑体"/>
          <w:b w:val="0"/>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bookmarkStart w:id="55" w:name="_Toc15396613"/>
      <w:bookmarkStart w:id="56" w:name="_Toc15377225"/>
    </w:p>
    <w:p>
      <w:pPr>
        <w:numPr>
          <w:ilvl w:val="0"/>
          <w:numId w:val="0"/>
        </w:numPr>
        <w:spacing w:line="580" w:lineRule="exact"/>
        <w:ind w:left="630" w:leftChars="0"/>
        <w:rPr>
          <w:rFonts w:ascii="仿宋" w:hAnsi="仿宋" w:eastAsia="仿宋" w:cs="楷体_GB2312"/>
          <w:b/>
          <w:bCs/>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0"/>
        </w:numPr>
        <w:spacing w:line="580" w:lineRule="exact"/>
        <w:ind w:left="630" w:leftChars="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年度无项目执行情况。</w:t>
      </w:r>
    </w:p>
    <w:p>
      <w:pPr>
        <w:numPr>
          <w:ilvl w:val="0"/>
          <w:numId w:val="0"/>
        </w:numPr>
        <w:spacing w:line="580" w:lineRule="exact"/>
        <w:ind w:left="630" w:leftChars="0"/>
        <w:rPr>
          <w:rFonts w:ascii="仿宋" w:hAnsi="仿宋" w:eastAsia="仿宋" w:cs="仿宋_GB2312"/>
          <w:sz w:val="32"/>
          <w:szCs w:val="32"/>
        </w:rPr>
      </w:pPr>
      <w:r>
        <w:rPr>
          <w:rFonts w:hint="eastAsia" w:ascii="仿宋" w:hAnsi="仿宋" w:eastAsia="仿宋" w:cs="楷体_GB2312"/>
          <w:b/>
          <w:bCs/>
          <w:sz w:val="32"/>
          <w:szCs w:val="32"/>
          <w:lang w:val="en-US" w:eastAsia="zh-CN"/>
        </w:rPr>
        <w:t>2、</w:t>
      </w:r>
      <w:r>
        <w:rPr>
          <w:rFonts w:hint="eastAsia" w:ascii="仿宋" w:hAnsi="仿宋" w:eastAsia="仿宋" w:cs="楷体_GB2312"/>
          <w:b/>
          <w:bCs/>
          <w:sz w:val="32"/>
          <w:szCs w:val="32"/>
        </w:rPr>
        <w:t>部门开展绩效评价结果。</w:t>
      </w:r>
    </w:p>
    <w:p>
      <w:pPr>
        <w:spacing w:line="580" w:lineRule="exact"/>
        <w:ind w:firstLine="640" w:firstLineChars="200"/>
        <w:rPr>
          <w:rFonts w:hint="eastAsia" w:ascii="黑体" w:hAnsi="黑体" w:eastAsia="黑体"/>
          <w:b/>
          <w:color w:val="000000"/>
          <w:sz w:val="44"/>
          <w:szCs w:val="44"/>
          <w:lang w:val="en-US" w:eastAsia="zh-CN"/>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灵岩镇中心小学</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autoSpaceDE w:val="0"/>
        <w:autoSpaceDN w:val="0"/>
        <w:adjustRightInd w:val="0"/>
        <w:spacing w:line="600" w:lineRule="exact"/>
        <w:jc w:val="both"/>
        <w:outlineLvl w:val="2"/>
        <w:rPr>
          <w:rFonts w:hint="eastAsia" w:ascii="黑体" w:hAnsi="黑体" w:eastAsia="黑体"/>
          <w:b/>
          <w:color w:val="000000"/>
          <w:sz w:val="44"/>
          <w:szCs w:val="44"/>
          <w:lang w:val="en-US" w:eastAsia="zh-CN"/>
        </w:rPr>
      </w:pPr>
    </w:p>
    <w:p>
      <w:pPr>
        <w:autoSpaceDE w:val="0"/>
        <w:autoSpaceDN w:val="0"/>
        <w:adjustRightInd w:val="0"/>
        <w:spacing w:line="600" w:lineRule="exact"/>
        <w:jc w:val="center"/>
        <w:outlineLvl w:val="2"/>
        <w:rPr>
          <w:rStyle w:val="24"/>
          <w:rFonts w:ascii="黑体" w:hAnsi="黑体" w:eastAsia="黑体"/>
          <w:b w:val="0"/>
        </w:rPr>
      </w:pPr>
      <w:r>
        <w:rPr>
          <w:rFonts w:hint="eastAsia" w:ascii="黑体" w:hAnsi="黑体" w:eastAsia="黑体"/>
          <w:b/>
          <w:color w:val="000000"/>
          <w:sz w:val="44"/>
          <w:szCs w:val="44"/>
          <w:lang w:val="en-US" w:eastAsia="zh-CN"/>
        </w:rPr>
        <w:t xml:space="preserve">第三部分 </w:t>
      </w: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灵岩镇中心小学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60"/>
    </w:p>
    <w:p>
      <w:pPr>
        <w:spacing w:line="580" w:lineRule="exact"/>
        <w:rPr>
          <w:rFonts w:hint="eastAsia" w:ascii="黑体" w:hAnsi="黑体" w:eastAsia="黑体" w:cs="黑体"/>
          <w:sz w:val="32"/>
          <w:szCs w:val="32"/>
        </w:rPr>
      </w:pPr>
    </w:p>
    <w:p>
      <w:pPr>
        <w:numPr>
          <w:ilvl w:val="0"/>
          <w:numId w:val="3"/>
        </w:numPr>
        <w:spacing w:line="580" w:lineRule="exact"/>
        <w:rPr>
          <w:rFonts w:hint="eastAsia" w:ascii="黑体" w:hAnsi="黑体" w:eastAsia="黑体" w:cs="黑体"/>
          <w:sz w:val="32"/>
          <w:szCs w:val="32"/>
        </w:rPr>
      </w:pPr>
      <w:r>
        <w:rPr>
          <w:rFonts w:hint="eastAsia" w:ascii="黑体" w:hAnsi="黑体" w:eastAsia="黑体" w:cs="黑体"/>
          <w:sz w:val="32"/>
          <w:szCs w:val="32"/>
        </w:rPr>
        <w:t>部门（单位）概况</w:t>
      </w:r>
    </w:p>
    <w:p>
      <w:pPr>
        <w:numPr>
          <w:numId w:val="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left="638" w:leftChars="304" w:firstLine="960" w:firstLineChars="300"/>
        <w:rPr>
          <w:rFonts w:ascii="仿宋" w:hAnsi="仿宋" w:eastAsia="仿宋" w:cs="仿宋_GB2312"/>
          <w:sz w:val="32"/>
          <w:szCs w:val="32"/>
        </w:rPr>
      </w:pPr>
      <w:r>
        <w:rPr>
          <w:rFonts w:hint="eastAsia" w:ascii="仿宋_GB2312" w:hAnsi="仿宋_GB2312" w:eastAsia="仿宋_GB2312" w:cs="仿宋_GB2312"/>
          <w:kern w:val="2"/>
          <w:sz w:val="32"/>
          <w:szCs w:val="32"/>
          <w:lang w:val="en-US" w:eastAsia="zh-CN" w:bidi="ar-SA"/>
        </w:rPr>
        <w:t>开江县灵岩镇中心小学是一所农村学校，下辖3所村小。</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1600" w:firstLineChars="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实施小学义务教育，促进基础教育发展。</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pStyle w:val="5"/>
        <w:adjustRightInd w:val="0"/>
        <w:snapToGrid w:val="0"/>
        <w:spacing w:before="93" w:line="600" w:lineRule="exact"/>
        <w:ind w:firstLine="672" w:firstLineChars="210"/>
        <w:rPr>
          <w:rFonts w:hint="eastAsia" w:ascii="Times New Roman" w:hAnsi="Times New Roman" w:eastAsia="宋体" w:cs="Times New Roman"/>
          <w:bCs/>
          <w:color w:val="000000"/>
          <w:kern w:val="2"/>
          <w:sz w:val="32"/>
          <w:szCs w:val="32"/>
          <w:lang w:val="en-US" w:eastAsia="zh-CN" w:bidi="ar-SA"/>
        </w:rPr>
      </w:pPr>
      <w:r>
        <w:rPr>
          <w:rFonts w:hint="eastAsia" w:ascii="黑体" w:hAnsi="黑体" w:eastAsia="黑体" w:cs="黑体"/>
          <w:sz w:val="32"/>
          <w:szCs w:val="32"/>
        </w:rPr>
        <w:t xml:space="preserve">     </w:t>
      </w:r>
      <w:r>
        <w:rPr>
          <w:rFonts w:hint="eastAsia" w:ascii="仿宋_GB2312" w:hAnsi="仿宋_GB2312" w:eastAsia="仿宋_GB2312" w:cs="仿宋_GB2312"/>
          <w:kern w:val="2"/>
          <w:sz w:val="32"/>
          <w:szCs w:val="32"/>
          <w:lang w:val="en-US" w:eastAsia="zh-CN" w:bidi="ar-SA"/>
        </w:rPr>
        <w:t>现有在职在编教职工</w:t>
      </w:r>
      <w:r>
        <w:rPr>
          <w:rFonts w:hint="eastAsia" w:hAnsi="仿宋_GB2312" w:cs="仿宋_GB2312"/>
          <w:kern w:val="2"/>
          <w:sz w:val="32"/>
          <w:szCs w:val="32"/>
          <w:lang w:val="en-US" w:eastAsia="zh-CN" w:bidi="ar-SA"/>
        </w:rPr>
        <w:t>48</w:t>
      </w:r>
      <w:r>
        <w:rPr>
          <w:rFonts w:hint="eastAsia" w:ascii="仿宋_GB2312" w:hAnsi="仿宋_GB2312" w:eastAsia="仿宋_GB2312" w:cs="仿宋_GB2312"/>
          <w:kern w:val="2"/>
          <w:sz w:val="32"/>
          <w:szCs w:val="32"/>
          <w:lang w:val="en-US" w:eastAsia="zh-CN" w:bidi="ar-SA"/>
        </w:rPr>
        <w:t>人，代民师1人。</w:t>
      </w:r>
      <w:r>
        <w:rPr>
          <w:rFonts w:hint="eastAsia" w:hAnsi="仿宋_GB2312" w:cs="仿宋_GB2312"/>
          <w:kern w:val="2"/>
          <w:sz w:val="32"/>
          <w:szCs w:val="32"/>
          <w:lang w:val="en-US" w:eastAsia="zh-CN" w:bidi="ar-SA"/>
        </w:rPr>
        <w:t>退休教职工38人。</w:t>
      </w:r>
      <w:r>
        <w:rPr>
          <w:rFonts w:hint="eastAsia" w:ascii="仿宋_GB2312" w:hAnsi="仿宋_GB2312" w:eastAsia="仿宋_GB2312" w:cs="仿宋_GB2312"/>
          <w:kern w:val="2"/>
          <w:sz w:val="32"/>
          <w:szCs w:val="32"/>
          <w:lang w:val="en-US" w:eastAsia="zh-CN" w:bidi="ar-SA"/>
        </w:rPr>
        <w:t>小学教学班</w:t>
      </w:r>
      <w:r>
        <w:rPr>
          <w:rFonts w:hint="eastAsia" w:hAnsi="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个，学生2</w:t>
      </w:r>
      <w:r>
        <w:rPr>
          <w:rFonts w:hint="eastAsia" w:hAnsi="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0人。</w:t>
      </w:r>
    </w:p>
    <w:p>
      <w:pPr>
        <w:widowControl/>
        <w:jc w:val="lef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（一）部门财政资金收入情况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
        </w:rPr>
        <w:t>年度我校总收入：</w:t>
      </w:r>
      <w:r>
        <w:rPr>
          <w:rFonts w:hint="eastAsia" w:ascii="仿宋_GB2312" w:hAnsi="仿宋_GB2312" w:eastAsia="仿宋_GB2312" w:cs="仿宋_GB2312"/>
          <w:sz w:val="32"/>
          <w:szCs w:val="32"/>
          <w:lang w:val="en-US" w:eastAsia="zh-CN"/>
        </w:rPr>
        <w:t>707.74</w:t>
      </w:r>
      <w:r>
        <w:rPr>
          <w:rFonts w:hint="eastAsia" w:ascii="仿宋_GB2312" w:hAnsi="仿宋_GB2312" w:eastAsia="仿宋_GB2312" w:cs="仿宋_GB2312"/>
          <w:sz w:val="32"/>
          <w:szCs w:val="32"/>
          <w:lang w:val="en"/>
        </w:rPr>
        <w:t>万元（财政补助收入</w:t>
      </w:r>
      <w:r>
        <w:rPr>
          <w:rFonts w:hint="eastAsia" w:ascii="仿宋_GB2312" w:hAnsi="仿宋_GB2312" w:eastAsia="仿宋_GB2312" w:cs="仿宋_GB2312"/>
          <w:sz w:val="32"/>
          <w:szCs w:val="32"/>
          <w:lang w:val="en-US" w:eastAsia="zh-CN"/>
        </w:rPr>
        <w:t>707.74</w:t>
      </w:r>
      <w:r>
        <w:rPr>
          <w:rFonts w:hint="eastAsia" w:ascii="仿宋_GB2312" w:hAnsi="仿宋_GB2312" w:eastAsia="仿宋_GB2312" w:cs="仿宋_GB2312"/>
          <w:sz w:val="32"/>
          <w:szCs w:val="32"/>
          <w:lang w:val="en"/>
        </w:rPr>
        <w:t>万元），结转上年资金</w:t>
      </w:r>
      <w:r>
        <w:rPr>
          <w:rFonts w:hint="eastAsia" w:ascii="仿宋_GB2312" w:hAnsi="仿宋_GB2312" w:eastAsia="仿宋_GB2312" w:cs="仿宋_GB2312"/>
          <w:sz w:val="32"/>
          <w:szCs w:val="32"/>
          <w:lang w:val="en-US" w:eastAsia="zh-CN"/>
        </w:rPr>
        <w:t>52.91</w:t>
      </w:r>
      <w:r>
        <w:rPr>
          <w:rFonts w:hint="eastAsia" w:ascii="仿宋_GB2312" w:hAnsi="仿宋_GB2312" w:eastAsia="仿宋_GB2312" w:cs="仿宋_GB2312"/>
          <w:sz w:val="32"/>
          <w:szCs w:val="32"/>
          <w:lang w:val="en"/>
        </w:rPr>
        <w:t>万元，全年总支出</w:t>
      </w:r>
      <w:r>
        <w:rPr>
          <w:rFonts w:hint="eastAsia" w:ascii="仿宋_GB2312" w:hAnsi="仿宋_GB2312" w:eastAsia="仿宋_GB2312" w:cs="仿宋_GB2312"/>
          <w:sz w:val="32"/>
          <w:szCs w:val="32"/>
          <w:lang w:val="en-US" w:eastAsia="zh-CN"/>
        </w:rPr>
        <w:t>746.27</w:t>
      </w:r>
      <w:r>
        <w:rPr>
          <w:rFonts w:hint="eastAsia" w:ascii="仿宋_GB2312" w:hAnsi="仿宋_GB2312" w:eastAsia="仿宋_GB2312" w:cs="仿宋_GB2312"/>
          <w:sz w:val="32"/>
          <w:szCs w:val="32"/>
          <w:lang w:val="en"/>
        </w:rPr>
        <w:t>万元。</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（二）部门财政资金支出情况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教育支出</w:t>
      </w:r>
      <w:r>
        <w:rPr>
          <w:rFonts w:hint="eastAsia" w:ascii="仿宋_GB2312" w:hAnsi="仿宋_GB2312" w:eastAsia="仿宋_GB2312" w:cs="仿宋_GB2312"/>
          <w:sz w:val="32"/>
          <w:szCs w:val="32"/>
          <w:lang w:val="en-US" w:eastAsia="zh-CN"/>
        </w:rPr>
        <w:t>609.8</w:t>
      </w:r>
      <w:r>
        <w:rPr>
          <w:rFonts w:hint="eastAsia" w:ascii="仿宋_GB2312" w:hAnsi="仿宋_GB2312" w:eastAsia="仿宋_GB2312" w:cs="仿宋_GB2312"/>
          <w:sz w:val="32"/>
          <w:szCs w:val="32"/>
          <w:lang w:val="en"/>
        </w:rPr>
        <w:t>万元，社会保障和就业支出（基本养老保险）</w:t>
      </w:r>
      <w:r>
        <w:rPr>
          <w:rFonts w:hint="eastAsia" w:ascii="仿宋_GB2312" w:hAnsi="仿宋_GB2312" w:eastAsia="仿宋_GB2312" w:cs="仿宋_GB2312"/>
          <w:sz w:val="32"/>
          <w:szCs w:val="32"/>
          <w:lang w:val="en-US" w:eastAsia="zh-CN"/>
        </w:rPr>
        <w:t>64.65</w:t>
      </w:r>
      <w:r>
        <w:rPr>
          <w:rFonts w:hint="eastAsia" w:ascii="仿宋_GB2312" w:hAnsi="仿宋_GB2312" w:eastAsia="仿宋_GB2312" w:cs="仿宋_GB2312"/>
          <w:sz w:val="32"/>
          <w:szCs w:val="32"/>
          <w:lang w:val="en"/>
        </w:rPr>
        <w:t>万元，医疗卫生支出（基本医疗保险）</w:t>
      </w:r>
      <w:r>
        <w:rPr>
          <w:rFonts w:hint="eastAsia" w:ascii="仿宋_GB2312" w:hAnsi="仿宋_GB2312" w:eastAsia="仿宋_GB2312" w:cs="仿宋_GB2312"/>
          <w:sz w:val="32"/>
          <w:szCs w:val="32"/>
          <w:lang w:val="en-US" w:eastAsia="zh-CN"/>
        </w:rPr>
        <w:t>27.17</w:t>
      </w:r>
      <w:r>
        <w:rPr>
          <w:rFonts w:hint="eastAsia" w:ascii="仿宋_GB2312" w:hAnsi="仿宋_GB2312" w:eastAsia="仿宋_GB2312" w:cs="仿宋_GB2312"/>
          <w:sz w:val="32"/>
          <w:szCs w:val="32"/>
          <w:lang w:val="en"/>
        </w:rPr>
        <w:t>万元，住房保障支出（住房公积金）</w:t>
      </w:r>
      <w:r>
        <w:rPr>
          <w:rFonts w:hint="eastAsia" w:ascii="仿宋_GB2312" w:hAnsi="仿宋_GB2312" w:eastAsia="仿宋_GB2312" w:cs="仿宋_GB2312"/>
          <w:sz w:val="32"/>
          <w:szCs w:val="32"/>
          <w:lang w:val="en-US" w:eastAsia="zh-CN"/>
        </w:rPr>
        <w:t>44.65</w:t>
      </w:r>
      <w:r>
        <w:rPr>
          <w:rFonts w:hint="eastAsia" w:ascii="仿宋_GB2312" w:hAnsi="仿宋_GB2312" w:eastAsia="仿宋_GB2312" w:cs="仿宋_GB2312"/>
          <w:sz w:val="32"/>
          <w:szCs w:val="32"/>
          <w:lang w:val="en"/>
        </w:rPr>
        <w:t>万元。其中基本支出</w:t>
      </w:r>
      <w:r>
        <w:rPr>
          <w:rFonts w:hint="eastAsia" w:ascii="仿宋_GB2312" w:hAnsi="仿宋_GB2312" w:eastAsia="仿宋_GB2312" w:cs="仿宋_GB2312"/>
          <w:sz w:val="32"/>
          <w:szCs w:val="32"/>
          <w:lang w:val="en-US" w:eastAsia="zh-CN"/>
        </w:rPr>
        <w:t>564.27</w:t>
      </w:r>
      <w:r>
        <w:rPr>
          <w:rFonts w:hint="eastAsia" w:ascii="仿宋_GB2312" w:hAnsi="仿宋_GB2312" w:eastAsia="仿宋_GB2312" w:cs="仿宋_GB2312"/>
          <w:sz w:val="32"/>
          <w:szCs w:val="32"/>
          <w:lang w:val="en"/>
        </w:rPr>
        <w:t>万元，项目支出</w:t>
      </w:r>
      <w:r>
        <w:rPr>
          <w:rFonts w:hint="eastAsia" w:ascii="仿宋_GB2312" w:hAnsi="仿宋_GB2312" w:eastAsia="仿宋_GB2312" w:cs="仿宋_GB2312"/>
          <w:sz w:val="32"/>
          <w:szCs w:val="32"/>
          <w:lang w:val="en-US" w:eastAsia="zh-CN"/>
        </w:rPr>
        <w:t>45.53</w:t>
      </w:r>
      <w:r>
        <w:rPr>
          <w:rFonts w:hint="eastAsia" w:ascii="仿宋_GB2312" w:hAnsi="仿宋_GB2312" w:eastAsia="仿宋_GB2312" w:cs="仿宋_GB2312"/>
          <w:sz w:val="32"/>
          <w:szCs w:val="32"/>
          <w:lang w:val="en"/>
        </w:rPr>
        <w:t>万元。</w:t>
      </w:r>
    </w:p>
    <w:p>
      <w:pPr>
        <w:spacing w:line="580"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三、部门整体预算绩效管理情况</w:t>
      </w:r>
      <w:r>
        <w:rPr>
          <w:rFonts w:hint="eastAsia" w:ascii="仿宋_GB2312" w:hAnsi="仿宋_GB2312" w:eastAsia="仿宋_GB2312" w:cs="仿宋_GB2312"/>
          <w:sz w:val="32"/>
          <w:szCs w:val="32"/>
          <w:lang w:val="en"/>
        </w:rPr>
        <w:t>（根据适用指标体系进行调整）</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（一）部门预算管理</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根据预算绩效管理要求，</w:t>
      </w:r>
      <w:r>
        <w:rPr>
          <w:rFonts w:hint="eastAsia" w:ascii="仿宋_GB2312" w:hAnsi="仿宋_GB2312" w:eastAsia="仿宋_GB2312" w:cs="仿宋_GB2312"/>
          <w:sz w:val="32"/>
          <w:szCs w:val="32"/>
          <w:lang w:val="en" w:eastAsia="zh-CN"/>
        </w:rPr>
        <w:t>灵岩小学</w:t>
      </w:r>
      <w:r>
        <w:rPr>
          <w:rFonts w:hint="eastAsia" w:ascii="仿宋_GB2312" w:hAnsi="仿宋_GB2312" w:eastAsia="仿宋_GB2312" w:cs="仿宋_GB2312"/>
          <w:sz w:val="32"/>
          <w:szCs w:val="32"/>
          <w:lang w:val="en"/>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（二）专项预算管理</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（三）结果应用情况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通过绩效评价，我们认为，20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3" w:firstLineChars="200"/>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四、评价结论及建议</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1、学校的固定资产管理还有待加强，下年度将按照标准逐步完善。</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5、尚未针对绩效考评制定比较明确的实施细则，有待进</w:t>
      </w:r>
      <w:r>
        <w:rPr>
          <w:rFonts w:hint="eastAsia" w:ascii="仿宋_GB2312" w:hAnsi="仿宋_GB2312" w:eastAsia="仿宋_GB2312" w:cs="仿宋_GB2312"/>
          <w:sz w:val="32"/>
          <w:szCs w:val="32"/>
          <w:lang w:val="en-US" w:eastAsia="zh-CN"/>
        </w:rPr>
        <w:t>步。</w:t>
      </w: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snapToGrid w:val="0"/>
        <w:spacing w:line="588" w:lineRule="exact"/>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十三、国有资本经营预算支出决算表</w:t>
      </w:r>
      <w:bookmarkEnd w:id="7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5D436"/>
    <w:multiLevelType w:val="singleLevel"/>
    <w:tmpl w:val="B225D436"/>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6BCAE9C"/>
    <w:multiLevelType w:val="singleLevel"/>
    <w:tmpl w:val="16BCAE9C"/>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36766F9"/>
    <w:rsid w:val="03DD5F93"/>
    <w:rsid w:val="059937B6"/>
    <w:rsid w:val="05D82C39"/>
    <w:rsid w:val="07F76154"/>
    <w:rsid w:val="0C6E5045"/>
    <w:rsid w:val="10C055FF"/>
    <w:rsid w:val="10F960AD"/>
    <w:rsid w:val="11EA551E"/>
    <w:rsid w:val="16BB723D"/>
    <w:rsid w:val="1718783B"/>
    <w:rsid w:val="189E5D6A"/>
    <w:rsid w:val="1AA12D02"/>
    <w:rsid w:val="1C5102DE"/>
    <w:rsid w:val="1DC70EA0"/>
    <w:rsid w:val="1EF76008"/>
    <w:rsid w:val="21B84F1D"/>
    <w:rsid w:val="235E7E77"/>
    <w:rsid w:val="240371BF"/>
    <w:rsid w:val="265F088E"/>
    <w:rsid w:val="28927292"/>
    <w:rsid w:val="292E7F67"/>
    <w:rsid w:val="29FD04D3"/>
    <w:rsid w:val="2EDD7A7A"/>
    <w:rsid w:val="30E25BD1"/>
    <w:rsid w:val="319F7F4E"/>
    <w:rsid w:val="32C45B93"/>
    <w:rsid w:val="35F82EF7"/>
    <w:rsid w:val="3A16037F"/>
    <w:rsid w:val="3A5404B9"/>
    <w:rsid w:val="423F2482"/>
    <w:rsid w:val="42606579"/>
    <w:rsid w:val="42645D0E"/>
    <w:rsid w:val="473C670C"/>
    <w:rsid w:val="4A07799F"/>
    <w:rsid w:val="4BC92EF4"/>
    <w:rsid w:val="4CC1179B"/>
    <w:rsid w:val="4EE162AE"/>
    <w:rsid w:val="4F7C4FCC"/>
    <w:rsid w:val="50DA310C"/>
    <w:rsid w:val="5169492D"/>
    <w:rsid w:val="53EE3872"/>
    <w:rsid w:val="58B577BB"/>
    <w:rsid w:val="59570336"/>
    <w:rsid w:val="5BA5420E"/>
    <w:rsid w:val="5E3F7F94"/>
    <w:rsid w:val="5E67143A"/>
    <w:rsid w:val="5FD24ADD"/>
    <w:rsid w:val="61BE3740"/>
    <w:rsid w:val="61DB64BD"/>
    <w:rsid w:val="69CC083F"/>
    <w:rsid w:val="6B8A5664"/>
    <w:rsid w:val="6DDC5828"/>
    <w:rsid w:val="6E143BEC"/>
    <w:rsid w:val="727E06EB"/>
    <w:rsid w:val="784414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overlap val="100"/>
        <c:axId val="10225625"/>
        <c:axId val="58811711"/>
      </c:barChart>
      <c:catAx>
        <c:axId val="102256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11711"/>
        <c:crosses val="autoZero"/>
        <c:auto val="1"/>
        <c:lblAlgn val="ctr"/>
        <c:lblOffset val="100"/>
        <c:noMultiLvlLbl val="0"/>
      </c:catAx>
      <c:valAx>
        <c:axId val="5881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256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5163</Words>
  <Characters>2740</Characters>
  <Lines>1</Lines>
  <Paragraphs>1</Paragraphs>
  <TotalTime>0</TotalTime>
  <ScaleCrop>false</ScaleCrop>
  <LinksUpToDate>false</LinksUpToDate>
  <CharactersWithSpaces>7888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2021-10-28T08:59:33Z</cp:lastPrinted>
  <dcterms:modified xsi:type="dcterms:W3CDTF">2021-10-28T09:10:21Z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E4DB54E916AA494CB68065A9B311519E</vt:lpwstr>
  </property>
</Properties>
</file>